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FEC6A" w14:textId="77777777" w:rsidR="00750D64" w:rsidRPr="00544FD8" w:rsidRDefault="00750D64" w:rsidP="00927F93">
      <w:pPr>
        <w:spacing w:after="0" w:line="240" w:lineRule="auto"/>
        <w:jc w:val="left"/>
        <w:rPr>
          <w:rFonts w:ascii="Garamond" w:eastAsia="Times New Roman" w:hAnsi="Garamond" w:cs="Times New Roman"/>
          <w:sz w:val="25"/>
          <w:szCs w:val="25"/>
          <w:lang w:val="es-ES" w:eastAsia="es-ES_tradnl"/>
        </w:rPr>
      </w:pPr>
      <w:r w:rsidRPr="00544FD8">
        <w:rPr>
          <w:rFonts w:ascii="Garamond" w:eastAsia="Times New Roman" w:hAnsi="Garamond" w:cs="Times New Roman"/>
          <w:noProof/>
          <w:sz w:val="25"/>
          <w:szCs w:val="25"/>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345EC630" w14:textId="77777777" w:rsidR="00544FD8" w:rsidRPr="00544FD8" w:rsidRDefault="00544FD8" w:rsidP="00927F93">
      <w:pPr>
        <w:spacing w:after="0" w:line="240" w:lineRule="auto"/>
        <w:jc w:val="left"/>
        <w:rPr>
          <w:rFonts w:ascii="Garamond" w:hAnsi="Garamond"/>
          <w:b/>
          <w:bCs/>
          <w:sz w:val="25"/>
          <w:szCs w:val="25"/>
          <w:lang w:val="es-ES" w:eastAsia="es"/>
        </w:rPr>
      </w:pPr>
    </w:p>
    <w:p w14:paraId="367C563F" w14:textId="436C7F5C" w:rsidR="003E31EB" w:rsidRPr="00544FD8" w:rsidRDefault="00544FD8" w:rsidP="00927F93">
      <w:pPr>
        <w:spacing w:after="0" w:line="240" w:lineRule="auto"/>
        <w:jc w:val="left"/>
        <w:rPr>
          <w:rFonts w:ascii="Garamond" w:hAnsi="Garamond"/>
          <w:b/>
          <w:bCs/>
          <w:sz w:val="25"/>
          <w:szCs w:val="25"/>
          <w:lang w:val="es-ES" w:eastAsia="es"/>
        </w:rPr>
      </w:pPr>
      <w:r w:rsidRPr="00544FD8">
        <w:rPr>
          <w:rFonts w:ascii="Garamond" w:hAnsi="Garamond"/>
          <w:b/>
          <w:bCs/>
          <w:sz w:val="25"/>
          <w:szCs w:val="25"/>
          <w:lang w:val="es-ES" w:eastAsia="es"/>
        </w:rPr>
        <w:t>Pascua 2</w:t>
      </w:r>
      <w:r w:rsidR="009E2281" w:rsidRPr="00544FD8">
        <w:rPr>
          <w:rFonts w:ascii="Garamond" w:hAnsi="Garamond"/>
          <w:b/>
          <w:bCs/>
          <w:sz w:val="25"/>
          <w:szCs w:val="25"/>
          <w:lang w:val="es-ES" w:eastAsia="es"/>
        </w:rPr>
        <w:t xml:space="preserve"> </w:t>
      </w:r>
      <w:r w:rsidR="005D3592" w:rsidRPr="00544FD8">
        <w:rPr>
          <w:rFonts w:ascii="Garamond" w:hAnsi="Garamond"/>
          <w:b/>
          <w:bCs/>
          <w:sz w:val="25"/>
          <w:szCs w:val="25"/>
          <w:lang w:val="es-ES" w:eastAsia="es"/>
        </w:rPr>
        <w:t>(B)</w:t>
      </w:r>
    </w:p>
    <w:p w14:paraId="3D9494DD" w14:textId="6E30A16F" w:rsidR="006A076A" w:rsidRPr="00544FD8" w:rsidRDefault="00544FD8" w:rsidP="00927F93">
      <w:pPr>
        <w:spacing w:after="0" w:line="240" w:lineRule="auto"/>
        <w:jc w:val="left"/>
        <w:rPr>
          <w:rFonts w:ascii="Garamond" w:hAnsi="Garamond"/>
          <w:b/>
          <w:bCs/>
          <w:sz w:val="25"/>
          <w:szCs w:val="25"/>
          <w:lang w:val="es-ES" w:eastAsia="es"/>
        </w:rPr>
      </w:pPr>
      <w:r w:rsidRPr="00544FD8">
        <w:rPr>
          <w:rFonts w:ascii="Garamond" w:hAnsi="Garamond"/>
          <w:b/>
          <w:bCs/>
          <w:sz w:val="25"/>
          <w:szCs w:val="25"/>
          <w:lang w:val="es-ES" w:eastAsia="es"/>
        </w:rPr>
        <w:t>11</w:t>
      </w:r>
      <w:r w:rsidR="006D406C" w:rsidRPr="00544FD8">
        <w:rPr>
          <w:rFonts w:ascii="Garamond" w:hAnsi="Garamond"/>
          <w:b/>
          <w:bCs/>
          <w:sz w:val="25"/>
          <w:szCs w:val="25"/>
          <w:lang w:val="es-ES" w:eastAsia="es"/>
        </w:rPr>
        <w:t xml:space="preserve"> </w:t>
      </w:r>
      <w:r w:rsidR="00656937" w:rsidRPr="00544FD8">
        <w:rPr>
          <w:rFonts w:ascii="Garamond" w:hAnsi="Garamond"/>
          <w:b/>
          <w:bCs/>
          <w:sz w:val="25"/>
          <w:szCs w:val="25"/>
          <w:lang w:val="es-ES" w:eastAsia="es"/>
        </w:rPr>
        <w:t xml:space="preserve">de </w:t>
      </w:r>
      <w:r w:rsidRPr="00544FD8">
        <w:rPr>
          <w:rFonts w:ascii="Garamond" w:hAnsi="Garamond"/>
          <w:b/>
          <w:bCs/>
          <w:sz w:val="25"/>
          <w:szCs w:val="25"/>
          <w:lang w:val="es-ES" w:eastAsia="es"/>
        </w:rPr>
        <w:t>abril</w:t>
      </w:r>
      <w:r w:rsidR="00656937" w:rsidRPr="00544FD8">
        <w:rPr>
          <w:rFonts w:ascii="Garamond" w:hAnsi="Garamond"/>
          <w:b/>
          <w:bCs/>
          <w:sz w:val="25"/>
          <w:szCs w:val="25"/>
          <w:lang w:val="es-ES" w:eastAsia="es"/>
        </w:rPr>
        <w:t xml:space="preserve"> de 202</w:t>
      </w:r>
      <w:r w:rsidR="00FA11E6" w:rsidRPr="00544FD8">
        <w:rPr>
          <w:rFonts w:ascii="Garamond" w:hAnsi="Garamond"/>
          <w:b/>
          <w:bCs/>
          <w:sz w:val="25"/>
          <w:szCs w:val="25"/>
          <w:lang w:val="es-ES" w:eastAsia="es"/>
        </w:rPr>
        <w:t>1</w:t>
      </w:r>
    </w:p>
    <w:p w14:paraId="5E1147E5" w14:textId="77777777" w:rsidR="006A076A" w:rsidRPr="00544FD8" w:rsidRDefault="006A076A" w:rsidP="00927F93">
      <w:pPr>
        <w:spacing w:after="0" w:line="240" w:lineRule="auto"/>
        <w:jc w:val="left"/>
        <w:rPr>
          <w:rFonts w:ascii="Garamond" w:hAnsi="Garamond"/>
          <w:sz w:val="25"/>
          <w:szCs w:val="25"/>
          <w:lang w:val="es-ES" w:eastAsia="es"/>
        </w:rPr>
      </w:pPr>
    </w:p>
    <w:p w14:paraId="7615BB53" w14:textId="3992949B" w:rsidR="00CE4F8C" w:rsidRPr="00544FD8" w:rsidRDefault="000E31C0" w:rsidP="00544FD8">
      <w:pPr>
        <w:spacing w:after="0"/>
        <w:rPr>
          <w:rFonts w:ascii="Garamond" w:eastAsia="Times New Roman" w:hAnsi="Garamond"/>
          <w:b/>
          <w:bCs/>
          <w:sz w:val="25"/>
          <w:szCs w:val="25"/>
          <w:lang w:val="es-ES" w:eastAsia="es"/>
        </w:rPr>
      </w:pPr>
      <w:r w:rsidRPr="00544FD8">
        <w:rPr>
          <w:rFonts w:ascii="Garamond" w:eastAsia="Arial Unicode MS" w:hAnsi="Garamond" w:cs="Arial Unicode MS"/>
          <w:b/>
          <w:bCs/>
          <w:color w:val="000000"/>
          <w:sz w:val="25"/>
          <w:szCs w:val="25"/>
          <w:lang w:val="en-US" w:eastAsia="es"/>
        </w:rPr>
        <w:t>LCR</w:t>
      </w:r>
      <w:r w:rsidR="004A0019" w:rsidRPr="00544FD8">
        <w:rPr>
          <w:rFonts w:ascii="Garamond" w:eastAsia="Arial Unicode MS" w:hAnsi="Garamond" w:cs="Arial Unicode MS"/>
          <w:b/>
          <w:bCs/>
          <w:color w:val="000000"/>
          <w:sz w:val="25"/>
          <w:szCs w:val="25"/>
          <w:lang w:val="en-US" w:eastAsia="es"/>
        </w:rPr>
        <w:t xml:space="preserve">: </w:t>
      </w:r>
      <w:r w:rsidR="00544FD8" w:rsidRPr="00544FD8">
        <w:rPr>
          <w:rFonts w:ascii="Garamond" w:eastAsia="Times New Roman" w:hAnsi="Garamond"/>
          <w:b/>
          <w:bCs/>
          <w:sz w:val="25"/>
          <w:szCs w:val="25"/>
          <w:lang w:val="es-ES" w:eastAsia="es"/>
        </w:rPr>
        <w:t>Hechos 4: 32-35</w:t>
      </w:r>
      <w:r w:rsidR="00544FD8" w:rsidRPr="00544FD8">
        <w:rPr>
          <w:rFonts w:ascii="Garamond" w:eastAsia="Times New Roman" w:hAnsi="Garamond"/>
          <w:b/>
          <w:bCs/>
          <w:sz w:val="25"/>
          <w:szCs w:val="25"/>
          <w:lang w:val="es-ES" w:eastAsia="es"/>
        </w:rPr>
        <w:t xml:space="preserve">; Salmo 133; </w:t>
      </w:r>
      <w:r w:rsidR="00544FD8" w:rsidRPr="00544FD8">
        <w:rPr>
          <w:rFonts w:ascii="Garamond" w:eastAsia="Times New Roman" w:hAnsi="Garamond"/>
          <w:b/>
          <w:bCs/>
          <w:sz w:val="25"/>
          <w:szCs w:val="25"/>
          <w:lang w:val="es-ES" w:eastAsia="es"/>
        </w:rPr>
        <w:t>1 Juan 1-2: 2</w:t>
      </w:r>
      <w:r w:rsidR="00544FD8" w:rsidRPr="00544FD8">
        <w:rPr>
          <w:rFonts w:ascii="Garamond" w:eastAsia="Times New Roman" w:hAnsi="Garamond"/>
          <w:b/>
          <w:bCs/>
          <w:sz w:val="25"/>
          <w:szCs w:val="25"/>
          <w:lang w:val="es-ES" w:eastAsia="es"/>
        </w:rPr>
        <w:t xml:space="preserve">; </w:t>
      </w:r>
      <w:r w:rsidR="00544FD8" w:rsidRPr="00544FD8">
        <w:rPr>
          <w:rFonts w:ascii="Garamond" w:eastAsia="Times New Roman" w:hAnsi="Garamond"/>
          <w:b/>
          <w:bCs/>
          <w:sz w:val="25"/>
          <w:szCs w:val="25"/>
          <w:lang w:val="es-ES" w:eastAsia="es"/>
        </w:rPr>
        <w:t xml:space="preserve">Juan 20: 19-31 </w:t>
      </w:r>
    </w:p>
    <w:p w14:paraId="3AC04FEC" w14:textId="77777777" w:rsidR="00CE4F8C" w:rsidRPr="00544FD8" w:rsidRDefault="00CE4F8C" w:rsidP="00CE4F8C">
      <w:pPr>
        <w:spacing w:after="0"/>
        <w:jc w:val="left"/>
        <w:rPr>
          <w:rFonts w:ascii="Garamond" w:eastAsia="Times New Roman" w:hAnsi="Garamond" w:cs="Times New Roman"/>
          <w:b/>
          <w:sz w:val="25"/>
          <w:szCs w:val="25"/>
          <w:lang w:val="es-ES" w:eastAsia="es"/>
        </w:rPr>
      </w:pPr>
    </w:p>
    <w:p w14:paraId="2E39EC90" w14:textId="77777777" w:rsidR="00544FD8" w:rsidRPr="00544FD8" w:rsidRDefault="00544FD8" w:rsidP="00544FD8">
      <w:pPr>
        <w:spacing w:after="0"/>
        <w:rPr>
          <w:rFonts w:ascii="Garamond" w:hAnsi="Garamond"/>
          <w:sz w:val="25"/>
          <w:szCs w:val="25"/>
        </w:rPr>
      </w:pPr>
      <w:r w:rsidRPr="00544FD8">
        <w:rPr>
          <w:rFonts w:ascii="Garamond" w:eastAsia="Times New Roman" w:hAnsi="Garamond"/>
          <w:b/>
          <w:sz w:val="25"/>
          <w:szCs w:val="25"/>
          <w:lang w:val="es-ES" w:eastAsia="es"/>
        </w:rPr>
        <w:t>Hechos 4: 32-35</w:t>
      </w:r>
      <w:r w:rsidRPr="00544FD8">
        <w:rPr>
          <w:rFonts w:ascii="Garamond" w:eastAsia="Times New Roman" w:hAnsi="Garamond"/>
          <w:sz w:val="25"/>
          <w:szCs w:val="25"/>
          <w:lang w:val="es-ES" w:eastAsia="es"/>
        </w:rPr>
        <w:t xml:space="preserve"> </w:t>
      </w:r>
    </w:p>
    <w:p w14:paraId="7F3518EA" w14:textId="77777777" w:rsidR="00544FD8" w:rsidRPr="00544FD8" w:rsidRDefault="00544FD8" w:rsidP="00544FD8">
      <w:pPr>
        <w:spacing w:after="0"/>
        <w:rPr>
          <w:rFonts w:ascii="Garamond" w:hAnsi="Garamond"/>
          <w:sz w:val="25"/>
          <w:szCs w:val="25"/>
        </w:rPr>
      </w:pPr>
      <w:r w:rsidRPr="00544FD8">
        <w:rPr>
          <w:rFonts w:ascii="Garamond" w:eastAsia="Times New Roman" w:hAnsi="Garamond"/>
          <w:sz w:val="25"/>
          <w:szCs w:val="25"/>
          <w:lang w:val="es-ES" w:eastAsia="es"/>
        </w:rPr>
        <w:t>Hace varios años, estaba en una iglesia donde el predicador decidió realizar un experimento. Le dijo a la congregación que iba a recoger una ofrenda para quienes la necesitaran. Y sin otra explicación, se pasaron los platos de las ofrendas y la gente dio. Después de pedirle a la gente que levantara la mano si sabían de un padre soltero que tuviera una necesidad, hizo que los ujieres contaran el dinero y lo dividieran en sobres. A los que levantaron la mano se les pidió que pasaran al frente, recogieran un sobre y se les dijo que se lo dieran a quienquiera en la iglesia que hubieran determinado que tenía una necesidad. Se animó a la gente a entregar el sobre al destinatario en privado. Esto es lo que está sucediendo en nuestra lectura de las Escrituras, y vemos la practicidad del evangelio en acción: Los creyentes en esta asamblea estaban de acuerdo. Estuvieron de acuerdo en compartir sus posesiones, y no había ninguna persona necesitada entre ellos.</w:t>
      </w:r>
    </w:p>
    <w:p w14:paraId="3309C996" w14:textId="77777777" w:rsidR="00544FD8" w:rsidRPr="00544FD8" w:rsidRDefault="00544FD8" w:rsidP="00544FD8">
      <w:pPr>
        <w:spacing w:after="0"/>
        <w:rPr>
          <w:rFonts w:ascii="Garamond" w:hAnsi="Garamond"/>
          <w:sz w:val="25"/>
          <w:szCs w:val="25"/>
          <w:lang w:val="es-ES"/>
        </w:rPr>
      </w:pPr>
    </w:p>
    <w:p w14:paraId="19874DA5" w14:textId="034B5B4F" w:rsidR="00544FD8" w:rsidRPr="00544FD8" w:rsidRDefault="00544FD8" w:rsidP="00544FD8">
      <w:pPr>
        <w:spacing w:after="0"/>
        <w:rPr>
          <w:rFonts w:ascii="Garamond" w:hAnsi="Garamond"/>
          <w:sz w:val="25"/>
          <w:szCs w:val="25"/>
        </w:rPr>
      </w:pPr>
      <w:r w:rsidRPr="00544FD8">
        <w:rPr>
          <w:rFonts w:ascii="Garamond" w:eastAsia="Times New Roman" w:hAnsi="Garamond"/>
          <w:sz w:val="25"/>
          <w:szCs w:val="25"/>
          <w:lang w:val="es-ES" w:eastAsia="es"/>
        </w:rPr>
        <w:t>La gente de esta asamblea sin duda fue impactada por los actos desinteresados que experimentaron o presenciaron, al igual que aquellos de nosotros en la iglesia de la que hablé antes. Ese domingo, fui una de las destinatarias de un sobre. Recuerdo que alguien se acercó a la ventana de mi auto, sonrió y dijo: “Aquí Rita, esto es tuyo”, mientras me entregaba el sobre. Me quedé atónita porque no me esperaba esto. Pero alguien vio a esta viuda con niños pequeños y pensó que tenía necesidades. Nunca he olvidado esa experiencia porque vi el Evangelio en acción.</w:t>
      </w:r>
    </w:p>
    <w:p w14:paraId="76BA77B9" w14:textId="77777777" w:rsidR="00544FD8" w:rsidRPr="00544FD8" w:rsidRDefault="00544FD8" w:rsidP="00544FD8">
      <w:pPr>
        <w:spacing w:after="0"/>
        <w:rPr>
          <w:rFonts w:ascii="Garamond" w:hAnsi="Garamond"/>
          <w:sz w:val="25"/>
          <w:szCs w:val="25"/>
          <w:lang w:val="es-ES"/>
        </w:rPr>
      </w:pPr>
    </w:p>
    <w:p w14:paraId="6A8FEAAB" w14:textId="6976A3B9" w:rsidR="00544FD8" w:rsidRPr="00544FD8" w:rsidRDefault="00544FD8" w:rsidP="00544FD8">
      <w:pPr>
        <w:pStyle w:val="ListParagraph"/>
        <w:numPr>
          <w:ilvl w:val="0"/>
          <w:numId w:val="29"/>
        </w:numPr>
        <w:suppressAutoHyphens/>
        <w:autoSpaceDN w:val="0"/>
        <w:spacing w:after="0"/>
        <w:contextualSpacing w:val="0"/>
        <w:jc w:val="left"/>
        <w:textAlignment w:val="baseline"/>
        <w:rPr>
          <w:rFonts w:ascii="Garamond" w:hAnsi="Garamond"/>
          <w:sz w:val="25"/>
          <w:szCs w:val="25"/>
        </w:rPr>
      </w:pPr>
      <w:r w:rsidRPr="00544FD8">
        <w:rPr>
          <w:rFonts w:ascii="Garamond" w:eastAsia="Times New Roman" w:hAnsi="Garamond"/>
          <w:sz w:val="25"/>
          <w:szCs w:val="25"/>
          <w:lang w:val="es-ES" w:eastAsia="es"/>
        </w:rPr>
        <w:t>Si forma parte de una asamblea, ¿de qué manera es de</w:t>
      </w:r>
      <w:r w:rsidRPr="00544FD8">
        <w:rPr>
          <w:rFonts w:ascii="Garamond" w:hAnsi="Garamond"/>
          <w:sz w:val="25"/>
          <w:szCs w:val="25"/>
          <w:lang w:val="es-ES"/>
        </w:rPr>
        <w:t xml:space="preserve"> “un corazón y un alma” </w:t>
      </w:r>
      <w:r w:rsidRPr="00544FD8">
        <w:rPr>
          <w:rFonts w:ascii="Garamond" w:eastAsia="Times New Roman" w:hAnsi="Garamond"/>
          <w:sz w:val="25"/>
          <w:szCs w:val="25"/>
          <w:lang w:val="es-ES" w:eastAsia="es"/>
        </w:rPr>
        <w:t xml:space="preserve">con los demás creyentes? </w:t>
      </w:r>
    </w:p>
    <w:p w14:paraId="2E2A82B4" w14:textId="77777777" w:rsidR="00544FD8" w:rsidRPr="00544FD8" w:rsidRDefault="00544FD8" w:rsidP="00544FD8">
      <w:pPr>
        <w:pStyle w:val="ListParagraph"/>
        <w:numPr>
          <w:ilvl w:val="0"/>
          <w:numId w:val="29"/>
        </w:numPr>
        <w:suppressAutoHyphens/>
        <w:autoSpaceDN w:val="0"/>
        <w:spacing w:after="0"/>
        <w:contextualSpacing w:val="0"/>
        <w:jc w:val="left"/>
        <w:textAlignment w:val="baseline"/>
        <w:rPr>
          <w:rFonts w:ascii="Garamond" w:hAnsi="Garamond"/>
          <w:sz w:val="25"/>
          <w:szCs w:val="25"/>
        </w:rPr>
      </w:pPr>
      <w:r w:rsidRPr="00544FD8">
        <w:rPr>
          <w:rFonts w:ascii="Garamond" w:eastAsia="Times New Roman" w:hAnsi="Garamond"/>
          <w:sz w:val="25"/>
          <w:szCs w:val="25"/>
          <w:lang w:val="es-ES" w:eastAsia="es"/>
        </w:rPr>
        <w:t>¿Cuáles son algunas formas prácticas en las que podemos compartir nuestras posesiones con los demás?</w:t>
      </w:r>
    </w:p>
    <w:p w14:paraId="2FE51267" w14:textId="77777777" w:rsidR="00544FD8" w:rsidRPr="00544FD8" w:rsidRDefault="00544FD8" w:rsidP="00544FD8">
      <w:pPr>
        <w:spacing w:after="0"/>
        <w:rPr>
          <w:rFonts w:ascii="Garamond" w:hAnsi="Garamond"/>
          <w:sz w:val="25"/>
          <w:szCs w:val="25"/>
          <w:lang w:val="es-ES"/>
        </w:rPr>
      </w:pPr>
    </w:p>
    <w:p w14:paraId="01FFB930" w14:textId="77777777" w:rsidR="00544FD8" w:rsidRPr="00544FD8" w:rsidRDefault="00544FD8" w:rsidP="00544FD8">
      <w:pPr>
        <w:spacing w:after="0"/>
        <w:rPr>
          <w:rFonts w:ascii="Garamond" w:hAnsi="Garamond"/>
          <w:sz w:val="25"/>
          <w:szCs w:val="25"/>
        </w:rPr>
      </w:pPr>
      <w:r w:rsidRPr="00544FD8">
        <w:rPr>
          <w:rFonts w:ascii="Garamond" w:eastAsia="Times New Roman" w:hAnsi="Garamond"/>
          <w:b/>
          <w:sz w:val="25"/>
          <w:szCs w:val="25"/>
          <w:lang w:val="es-ES" w:eastAsia="es"/>
        </w:rPr>
        <w:t>Salmo 133</w:t>
      </w:r>
      <w:r w:rsidRPr="00544FD8">
        <w:rPr>
          <w:rFonts w:ascii="Garamond" w:eastAsia="Times New Roman" w:hAnsi="Garamond"/>
          <w:sz w:val="25"/>
          <w:szCs w:val="25"/>
          <w:lang w:val="es-ES" w:eastAsia="es"/>
        </w:rPr>
        <w:t xml:space="preserve"> </w:t>
      </w:r>
    </w:p>
    <w:p w14:paraId="4A7009A7" w14:textId="77777777" w:rsidR="00544FD8" w:rsidRPr="00544FD8" w:rsidRDefault="00544FD8" w:rsidP="00544FD8">
      <w:pPr>
        <w:spacing w:after="0"/>
        <w:rPr>
          <w:rFonts w:ascii="Garamond" w:hAnsi="Garamond"/>
          <w:sz w:val="25"/>
          <w:szCs w:val="25"/>
        </w:rPr>
      </w:pPr>
      <w:r w:rsidRPr="00544FD8">
        <w:rPr>
          <w:rFonts w:ascii="Garamond" w:eastAsia="Times New Roman" w:hAnsi="Garamond"/>
          <w:sz w:val="25"/>
          <w:szCs w:val="25"/>
          <w:lang w:val="es-ES" w:eastAsia="es"/>
        </w:rPr>
        <w:t xml:space="preserve">Este es un salmo, </w:t>
      </w:r>
      <w:proofErr w:type="gramStart"/>
      <w:r w:rsidRPr="00544FD8">
        <w:rPr>
          <w:rFonts w:ascii="Garamond" w:eastAsia="Times New Roman" w:hAnsi="Garamond"/>
          <w:sz w:val="25"/>
          <w:szCs w:val="25"/>
          <w:lang w:val="es-ES" w:eastAsia="es"/>
        </w:rPr>
        <w:t>que</w:t>
      </w:r>
      <w:proofErr w:type="gramEnd"/>
      <w:r w:rsidRPr="00544FD8">
        <w:rPr>
          <w:rFonts w:ascii="Garamond" w:eastAsia="Times New Roman" w:hAnsi="Garamond"/>
          <w:sz w:val="25"/>
          <w:szCs w:val="25"/>
          <w:lang w:val="es-ES" w:eastAsia="es"/>
        </w:rPr>
        <w:t xml:space="preserve"> aunque breve, está lleno de simbolismo. Salmo de la unidad nacional, alude a que Jerusalén, una vez más, es la ubicación del Templo de Dios, junto con el linaje del sacerdocio aarónico. La imagen del aceite que se vierte sobre la cabeza de Aarón, que corre por su barba y sus vestiduras, proporciona un destello de la unción del sacerdote elegido por Dios. Los aceites de unción se combinaron y produjeron con gran cuidado. Considerado muy valioso, solo se usaron las formas más puras de perfumes aromáticos para tales aceites. </w:t>
      </w:r>
    </w:p>
    <w:p w14:paraId="472F33BF" w14:textId="77777777" w:rsidR="00544FD8" w:rsidRPr="00544FD8" w:rsidRDefault="00544FD8" w:rsidP="00544FD8">
      <w:pPr>
        <w:spacing w:after="0"/>
        <w:rPr>
          <w:rFonts w:ascii="Garamond" w:eastAsia="Times New Roman" w:hAnsi="Garamond"/>
          <w:sz w:val="25"/>
          <w:szCs w:val="25"/>
          <w:lang w:val="es-ES" w:eastAsia="es"/>
        </w:rPr>
      </w:pPr>
    </w:p>
    <w:p w14:paraId="78E0FC54" w14:textId="77777777" w:rsidR="00544FD8" w:rsidRPr="00544FD8" w:rsidRDefault="00544FD8" w:rsidP="00544FD8">
      <w:pPr>
        <w:spacing w:after="0"/>
        <w:rPr>
          <w:rFonts w:ascii="Garamond" w:hAnsi="Garamond"/>
          <w:sz w:val="25"/>
          <w:szCs w:val="25"/>
        </w:rPr>
      </w:pPr>
      <w:r w:rsidRPr="00544FD8">
        <w:rPr>
          <w:rFonts w:ascii="Garamond" w:eastAsia="Times New Roman" w:hAnsi="Garamond"/>
          <w:sz w:val="25"/>
          <w:szCs w:val="25"/>
          <w:lang w:val="es-ES" w:eastAsia="es"/>
        </w:rPr>
        <w:lastRenderedPageBreak/>
        <w:t xml:space="preserve">Se sabía que el Monte Hermón producía grandes cantidades de rocío, de modo que las tierras más secas circundantes dependían de esta humedad. El Monte del Templo en Jerusalén habría dependido de este refrescante rocío, especialmente durante los meses más secos del verano. </w:t>
      </w:r>
    </w:p>
    <w:p w14:paraId="6A3D0977" w14:textId="77777777" w:rsidR="00544FD8" w:rsidRPr="00544FD8" w:rsidRDefault="00544FD8" w:rsidP="00544FD8">
      <w:pPr>
        <w:spacing w:after="0"/>
        <w:rPr>
          <w:rFonts w:ascii="Garamond" w:eastAsia="Times New Roman" w:hAnsi="Garamond"/>
          <w:sz w:val="25"/>
          <w:szCs w:val="25"/>
          <w:lang w:val="es-ES" w:eastAsia="es"/>
        </w:rPr>
      </w:pPr>
    </w:p>
    <w:p w14:paraId="42A10A40" w14:textId="77777777" w:rsidR="00544FD8" w:rsidRPr="00544FD8" w:rsidRDefault="00544FD8" w:rsidP="00544FD8">
      <w:pPr>
        <w:spacing w:after="0"/>
        <w:rPr>
          <w:rFonts w:ascii="Garamond" w:eastAsia="Times New Roman" w:hAnsi="Garamond"/>
          <w:sz w:val="25"/>
          <w:szCs w:val="25"/>
          <w:lang w:val="es-ES" w:eastAsia="es"/>
        </w:rPr>
      </w:pPr>
      <w:r w:rsidRPr="00544FD8">
        <w:rPr>
          <w:rFonts w:ascii="Garamond" w:eastAsia="Times New Roman" w:hAnsi="Garamond"/>
          <w:sz w:val="25"/>
          <w:szCs w:val="25"/>
          <w:lang w:val="es-ES" w:eastAsia="es"/>
        </w:rPr>
        <w:t>Entre el simbolismo de los preciosos óleos combinados, la unificación de los parientes y una Jerusalén floreciente, el salmista ha pintado el cuadro de una familia reunificada que está nutrida, prosperando, y atrayendo.</w:t>
      </w:r>
    </w:p>
    <w:p w14:paraId="371301EE" w14:textId="77777777" w:rsidR="00544FD8" w:rsidRPr="00544FD8" w:rsidRDefault="00544FD8" w:rsidP="00544FD8">
      <w:pPr>
        <w:spacing w:after="0"/>
        <w:rPr>
          <w:rFonts w:ascii="Garamond" w:hAnsi="Garamond"/>
          <w:sz w:val="25"/>
          <w:szCs w:val="25"/>
          <w:lang w:val="es"/>
        </w:rPr>
      </w:pPr>
    </w:p>
    <w:p w14:paraId="6F3DE8A4" w14:textId="77777777" w:rsidR="00544FD8" w:rsidRPr="00544FD8" w:rsidRDefault="00544FD8" w:rsidP="00544FD8">
      <w:pPr>
        <w:pStyle w:val="ListParagraph"/>
        <w:numPr>
          <w:ilvl w:val="0"/>
          <w:numId w:val="30"/>
        </w:numPr>
        <w:suppressAutoHyphens/>
        <w:autoSpaceDN w:val="0"/>
        <w:spacing w:after="0"/>
        <w:contextualSpacing w:val="0"/>
        <w:jc w:val="left"/>
        <w:textAlignment w:val="baseline"/>
        <w:rPr>
          <w:rFonts w:ascii="Garamond" w:hAnsi="Garamond"/>
          <w:sz w:val="25"/>
          <w:szCs w:val="25"/>
        </w:rPr>
      </w:pPr>
      <w:r w:rsidRPr="00544FD8">
        <w:rPr>
          <w:rFonts w:ascii="Garamond" w:eastAsia="Times New Roman" w:hAnsi="Garamond"/>
          <w:sz w:val="25"/>
          <w:szCs w:val="25"/>
          <w:lang w:val="es-ES" w:eastAsia="es"/>
        </w:rPr>
        <w:t xml:space="preserve">¿Cómo suena hoy su oración por la unidad nacional? </w:t>
      </w:r>
    </w:p>
    <w:p w14:paraId="3512CBF9" w14:textId="77777777" w:rsidR="00544FD8" w:rsidRPr="00544FD8" w:rsidRDefault="00544FD8" w:rsidP="00544FD8">
      <w:pPr>
        <w:pStyle w:val="ListParagraph"/>
        <w:numPr>
          <w:ilvl w:val="0"/>
          <w:numId w:val="30"/>
        </w:numPr>
        <w:suppressAutoHyphens/>
        <w:autoSpaceDN w:val="0"/>
        <w:spacing w:after="0"/>
        <w:contextualSpacing w:val="0"/>
        <w:jc w:val="left"/>
        <w:textAlignment w:val="baseline"/>
        <w:rPr>
          <w:rFonts w:ascii="Garamond" w:hAnsi="Garamond"/>
          <w:sz w:val="25"/>
          <w:szCs w:val="25"/>
        </w:rPr>
      </w:pPr>
      <w:r w:rsidRPr="00544FD8">
        <w:rPr>
          <w:rFonts w:ascii="Garamond" w:eastAsia="Times New Roman" w:hAnsi="Garamond"/>
          <w:sz w:val="25"/>
          <w:szCs w:val="25"/>
          <w:lang w:val="es-ES" w:eastAsia="es"/>
        </w:rPr>
        <w:t xml:space="preserve">Si ha experimentado una reunión familiar, ¿cómo se sintió al ver a parientes a quienes no había visto durante muchos años? ¿De qué manera esta reunificación fortaleció los lazos familiares? </w:t>
      </w:r>
    </w:p>
    <w:p w14:paraId="2D27D49E" w14:textId="77777777" w:rsidR="00544FD8" w:rsidRPr="00544FD8" w:rsidRDefault="00544FD8" w:rsidP="00544FD8">
      <w:pPr>
        <w:spacing w:after="0"/>
        <w:rPr>
          <w:rFonts w:ascii="Garamond" w:hAnsi="Garamond"/>
          <w:sz w:val="25"/>
          <w:szCs w:val="25"/>
          <w:lang w:val="es-ES"/>
        </w:rPr>
      </w:pPr>
    </w:p>
    <w:p w14:paraId="6C147DF9" w14:textId="77777777" w:rsidR="00544FD8" w:rsidRPr="00544FD8" w:rsidRDefault="00544FD8" w:rsidP="00544FD8">
      <w:pPr>
        <w:spacing w:after="0"/>
        <w:rPr>
          <w:rFonts w:ascii="Garamond" w:hAnsi="Garamond"/>
          <w:sz w:val="25"/>
          <w:szCs w:val="25"/>
        </w:rPr>
      </w:pPr>
      <w:r w:rsidRPr="00544FD8">
        <w:rPr>
          <w:rFonts w:ascii="Garamond" w:eastAsia="Times New Roman" w:hAnsi="Garamond"/>
          <w:b/>
          <w:sz w:val="25"/>
          <w:szCs w:val="25"/>
          <w:lang w:val="es-ES" w:eastAsia="es"/>
        </w:rPr>
        <w:t>1 Juan 1-2: 2</w:t>
      </w:r>
      <w:r w:rsidRPr="00544FD8">
        <w:rPr>
          <w:rFonts w:ascii="Garamond" w:eastAsia="Times New Roman" w:hAnsi="Garamond"/>
          <w:sz w:val="25"/>
          <w:szCs w:val="25"/>
          <w:lang w:val="es-ES" w:eastAsia="es"/>
        </w:rPr>
        <w:t xml:space="preserve"> </w:t>
      </w:r>
    </w:p>
    <w:p w14:paraId="6931ABB8" w14:textId="77777777" w:rsidR="00544FD8" w:rsidRPr="00544FD8" w:rsidRDefault="00544FD8" w:rsidP="00544FD8">
      <w:pPr>
        <w:spacing w:after="0"/>
        <w:rPr>
          <w:rFonts w:ascii="Garamond" w:hAnsi="Garamond"/>
          <w:sz w:val="25"/>
          <w:szCs w:val="25"/>
        </w:rPr>
      </w:pPr>
      <w:r w:rsidRPr="00544FD8">
        <w:rPr>
          <w:rFonts w:ascii="Garamond" w:eastAsia="Times New Roman" w:hAnsi="Garamond"/>
          <w:sz w:val="25"/>
          <w:szCs w:val="25"/>
          <w:lang w:val="es-ES" w:eastAsia="es"/>
        </w:rPr>
        <w:t xml:space="preserve">Dado que la Primera carta de Juan no comienza de la misma manera que otras epístolas, con un saludo y un lugar definidos, los eruditos creen que podría haber sido un sermón en lugar de una carta. Desde el principio, el escritor sienta las bases, mostrando que habían estado con Jesús, habían visto y tocado a Jesús. Era importante que los oyentes comprendieran que lo que estaban escuchando no era conocimiento de segunda mano. </w:t>
      </w:r>
    </w:p>
    <w:p w14:paraId="3195B232" w14:textId="77777777" w:rsidR="00544FD8" w:rsidRPr="00544FD8" w:rsidRDefault="00544FD8" w:rsidP="00544FD8">
      <w:pPr>
        <w:spacing w:after="0"/>
        <w:rPr>
          <w:rFonts w:ascii="Garamond" w:eastAsia="Times New Roman" w:hAnsi="Garamond"/>
          <w:sz w:val="25"/>
          <w:szCs w:val="25"/>
          <w:lang w:val="es-ES" w:eastAsia="es"/>
        </w:rPr>
      </w:pPr>
    </w:p>
    <w:p w14:paraId="56E207C6" w14:textId="77777777" w:rsidR="00544FD8" w:rsidRPr="00544FD8" w:rsidRDefault="00544FD8" w:rsidP="00544FD8">
      <w:pPr>
        <w:spacing w:after="0"/>
        <w:rPr>
          <w:rFonts w:ascii="Garamond" w:eastAsia="Times New Roman" w:hAnsi="Garamond"/>
          <w:sz w:val="25"/>
          <w:szCs w:val="25"/>
          <w:lang w:val="es-ES" w:eastAsia="es"/>
        </w:rPr>
      </w:pPr>
      <w:r w:rsidRPr="00544FD8">
        <w:rPr>
          <w:rFonts w:ascii="Garamond" w:eastAsia="Times New Roman" w:hAnsi="Garamond"/>
          <w:sz w:val="25"/>
          <w:szCs w:val="25"/>
          <w:lang w:val="es-ES" w:eastAsia="es"/>
        </w:rPr>
        <w:t xml:space="preserve">Se nos presenta una paradoja. El escritor reflexiona sobre estar dentro y fuera de Dios, siendo luz y no oscuridad. Se nos recuerda que estar en Cristo significa no vivir en las tinieblas sino en la luz. Se nos dice </w:t>
      </w:r>
      <w:proofErr w:type="gramStart"/>
      <w:r w:rsidRPr="00544FD8">
        <w:rPr>
          <w:rFonts w:ascii="Garamond" w:eastAsia="Times New Roman" w:hAnsi="Garamond"/>
          <w:sz w:val="25"/>
          <w:szCs w:val="25"/>
          <w:lang w:val="es-ES" w:eastAsia="es"/>
        </w:rPr>
        <w:t>que</w:t>
      </w:r>
      <w:proofErr w:type="gramEnd"/>
      <w:r w:rsidRPr="00544FD8">
        <w:rPr>
          <w:rFonts w:ascii="Garamond" w:eastAsia="Times New Roman" w:hAnsi="Garamond"/>
          <w:sz w:val="25"/>
          <w:szCs w:val="25"/>
          <w:lang w:val="es-ES" w:eastAsia="es"/>
        </w:rPr>
        <w:t xml:space="preserve"> si decimos que no tenemos pecado, estaríamos mintiendo; y que si pecamos, viviremos en tinieblas. ¡Pero hay buenas noticias! No nos quedamos desprotegidos, porque Jesús es nuestro abogado y nos limpiará de todo pecado.</w:t>
      </w:r>
    </w:p>
    <w:p w14:paraId="38510814" w14:textId="77777777" w:rsidR="00544FD8" w:rsidRPr="00544FD8" w:rsidRDefault="00544FD8" w:rsidP="00544FD8">
      <w:pPr>
        <w:spacing w:after="0"/>
        <w:rPr>
          <w:rFonts w:ascii="Garamond" w:hAnsi="Garamond"/>
          <w:sz w:val="25"/>
          <w:szCs w:val="25"/>
          <w:lang w:val="es"/>
        </w:rPr>
      </w:pPr>
    </w:p>
    <w:p w14:paraId="17AFB63E" w14:textId="77777777" w:rsidR="00544FD8" w:rsidRPr="00544FD8" w:rsidRDefault="00544FD8" w:rsidP="00544FD8">
      <w:pPr>
        <w:pStyle w:val="ListParagraph"/>
        <w:numPr>
          <w:ilvl w:val="0"/>
          <w:numId w:val="31"/>
        </w:numPr>
        <w:suppressAutoHyphens/>
        <w:autoSpaceDN w:val="0"/>
        <w:spacing w:after="0"/>
        <w:contextualSpacing w:val="0"/>
        <w:jc w:val="left"/>
        <w:textAlignment w:val="baseline"/>
        <w:rPr>
          <w:rFonts w:ascii="Garamond" w:hAnsi="Garamond"/>
          <w:sz w:val="25"/>
          <w:szCs w:val="25"/>
        </w:rPr>
      </w:pPr>
      <w:r w:rsidRPr="00544FD8">
        <w:rPr>
          <w:rFonts w:ascii="Garamond" w:eastAsia="Times New Roman" w:hAnsi="Garamond"/>
          <w:sz w:val="25"/>
          <w:szCs w:val="25"/>
          <w:lang w:val="es-ES" w:eastAsia="es"/>
        </w:rPr>
        <w:t xml:space="preserve">Cuando escucha una historia, ¿la considera más creíble si la escucha de alguien que realmente estuvo allí, en lugar de escucharla de segunda o tercera mano? </w:t>
      </w:r>
    </w:p>
    <w:p w14:paraId="4AEF2D3B" w14:textId="77777777" w:rsidR="00544FD8" w:rsidRPr="00544FD8" w:rsidRDefault="00544FD8" w:rsidP="00544FD8">
      <w:pPr>
        <w:pStyle w:val="ListParagraph"/>
        <w:numPr>
          <w:ilvl w:val="0"/>
          <w:numId w:val="32"/>
        </w:numPr>
        <w:autoSpaceDN w:val="0"/>
        <w:spacing w:after="0" w:line="240" w:lineRule="auto"/>
        <w:contextualSpacing w:val="0"/>
        <w:jc w:val="left"/>
        <w:rPr>
          <w:rFonts w:ascii="Garamond" w:hAnsi="Garamond"/>
          <w:sz w:val="25"/>
          <w:szCs w:val="25"/>
        </w:rPr>
      </w:pPr>
      <w:r w:rsidRPr="00544FD8">
        <w:rPr>
          <w:rFonts w:ascii="Garamond" w:eastAsia="Times New Roman" w:hAnsi="Garamond"/>
          <w:sz w:val="25"/>
          <w:szCs w:val="25"/>
          <w:lang w:val="es-ES" w:eastAsia="es"/>
        </w:rPr>
        <w:t xml:space="preserve">¿Qué se siente al escuchar que va a pecar, y cuando peca, Jesús le respalda? ¿Se siente expuesto o protegido? </w:t>
      </w:r>
    </w:p>
    <w:p w14:paraId="54A71FED" w14:textId="77777777" w:rsidR="00544FD8" w:rsidRPr="00544FD8" w:rsidRDefault="00544FD8" w:rsidP="00544FD8">
      <w:pPr>
        <w:spacing w:after="0" w:line="240" w:lineRule="auto"/>
        <w:rPr>
          <w:rFonts w:ascii="Garamond" w:hAnsi="Garamond"/>
          <w:sz w:val="25"/>
          <w:szCs w:val="25"/>
          <w:lang w:val="es-ES"/>
        </w:rPr>
      </w:pPr>
    </w:p>
    <w:p w14:paraId="2A80ABBA" w14:textId="77777777" w:rsidR="00544FD8" w:rsidRPr="00544FD8" w:rsidRDefault="00544FD8" w:rsidP="00544FD8">
      <w:pPr>
        <w:spacing w:after="0"/>
        <w:rPr>
          <w:rFonts w:ascii="Garamond" w:eastAsia="Times New Roman" w:hAnsi="Garamond"/>
          <w:b/>
          <w:sz w:val="25"/>
          <w:szCs w:val="25"/>
          <w:lang w:val="es-ES" w:eastAsia="es"/>
        </w:rPr>
      </w:pPr>
      <w:r w:rsidRPr="00544FD8">
        <w:rPr>
          <w:rFonts w:ascii="Garamond" w:eastAsia="Times New Roman" w:hAnsi="Garamond"/>
          <w:b/>
          <w:sz w:val="25"/>
          <w:szCs w:val="25"/>
          <w:lang w:val="es-ES" w:eastAsia="es"/>
        </w:rPr>
        <w:t xml:space="preserve">Juan 20: 19-31 </w:t>
      </w:r>
    </w:p>
    <w:p w14:paraId="2548D63D" w14:textId="77777777" w:rsidR="00544FD8" w:rsidRPr="00544FD8" w:rsidRDefault="00544FD8" w:rsidP="00544FD8">
      <w:pPr>
        <w:spacing w:after="0"/>
        <w:rPr>
          <w:rFonts w:ascii="Garamond" w:hAnsi="Garamond"/>
          <w:sz w:val="25"/>
          <w:szCs w:val="25"/>
        </w:rPr>
      </w:pPr>
      <w:r w:rsidRPr="00544FD8">
        <w:rPr>
          <w:rFonts w:ascii="Garamond" w:eastAsia="Times New Roman" w:hAnsi="Garamond"/>
          <w:sz w:val="25"/>
          <w:szCs w:val="25"/>
          <w:lang w:val="es-ES" w:eastAsia="es"/>
        </w:rPr>
        <w:t xml:space="preserve">A menudo se dice que a Tomás se le ha dado una mala reputación. Desde hace muchos siglos, el apóstol Tomás ha sido conocido como “Tomás el incrédulo”. Pero Tomás no estaba presente cuando Jesús se apareció a los otros apóstoles. Y, al igual que Tomás más tarde, no sabían quién era Jesús hasta que les mostró las manos y el costado heridos. Una semana después, cuando Jesús apareció de nuevo, Tomás solo necesitaba ver lo que Jesús ya les había mostrado a los otros apóstoles. Jesús mostró sus heridas a Tomás. Y Jesús le permitió tocar sus heridas. Fue entonces cuando Tomás creyó. Sin embargo, Jesús no le dice a Tomás que estaba equivocado, aunque le recordó a Tomás que no </w:t>
      </w:r>
      <w:proofErr w:type="gramStart"/>
      <w:r w:rsidRPr="00544FD8">
        <w:rPr>
          <w:rFonts w:ascii="Garamond" w:eastAsia="Times New Roman" w:hAnsi="Garamond"/>
          <w:sz w:val="25"/>
          <w:szCs w:val="25"/>
          <w:lang w:val="es-ES" w:eastAsia="es"/>
        </w:rPr>
        <w:t>dudara</w:t>
      </w:r>
      <w:proofErr w:type="gramEnd"/>
      <w:r w:rsidRPr="00544FD8">
        <w:rPr>
          <w:rFonts w:ascii="Garamond" w:eastAsia="Times New Roman" w:hAnsi="Garamond"/>
          <w:sz w:val="25"/>
          <w:szCs w:val="25"/>
          <w:lang w:val="es-ES" w:eastAsia="es"/>
        </w:rPr>
        <w:t xml:space="preserve"> sino que creyera. </w:t>
      </w:r>
    </w:p>
    <w:p w14:paraId="764FA990" w14:textId="77777777" w:rsidR="00544FD8" w:rsidRPr="00544FD8" w:rsidRDefault="00544FD8" w:rsidP="00544FD8">
      <w:pPr>
        <w:spacing w:after="0"/>
        <w:rPr>
          <w:rFonts w:ascii="Garamond" w:eastAsia="Times New Roman" w:hAnsi="Garamond"/>
          <w:sz w:val="25"/>
          <w:szCs w:val="25"/>
          <w:lang w:val="es-ES" w:eastAsia="es"/>
        </w:rPr>
      </w:pPr>
    </w:p>
    <w:p w14:paraId="6928FD7C" w14:textId="77777777" w:rsidR="00544FD8" w:rsidRPr="00544FD8" w:rsidRDefault="00544FD8" w:rsidP="00544FD8">
      <w:pPr>
        <w:spacing w:after="0"/>
        <w:rPr>
          <w:rFonts w:ascii="Garamond" w:hAnsi="Garamond"/>
          <w:sz w:val="25"/>
          <w:szCs w:val="25"/>
        </w:rPr>
      </w:pPr>
      <w:r w:rsidRPr="00544FD8">
        <w:rPr>
          <w:rFonts w:ascii="Garamond" w:eastAsia="Times New Roman" w:hAnsi="Garamond"/>
          <w:sz w:val="25"/>
          <w:szCs w:val="25"/>
          <w:lang w:val="es-ES" w:eastAsia="es"/>
        </w:rPr>
        <w:t>Jesús también le recordó a Tomás cuán bienaventurados son los que creen después de simplemente escuchar. No tenemos la oportunidad de investigar las heridas de Jesús. Solo hemos leído y escuchado que está vivo y, sin embargo, todavía creemos</w:t>
      </w:r>
      <w:r w:rsidRPr="00544FD8">
        <w:rPr>
          <w:rFonts w:ascii="Garamond" w:hAnsi="Garamond"/>
          <w:sz w:val="25"/>
          <w:szCs w:val="25"/>
          <w:lang w:val="es-ES"/>
        </w:rPr>
        <w:t>.</w:t>
      </w:r>
    </w:p>
    <w:p w14:paraId="649167C5" w14:textId="77777777" w:rsidR="00544FD8" w:rsidRPr="00544FD8" w:rsidRDefault="00544FD8" w:rsidP="00544FD8">
      <w:pPr>
        <w:spacing w:after="0"/>
        <w:rPr>
          <w:rFonts w:ascii="Garamond" w:hAnsi="Garamond"/>
          <w:sz w:val="25"/>
          <w:szCs w:val="25"/>
          <w:lang w:val="es-ES"/>
        </w:rPr>
      </w:pPr>
    </w:p>
    <w:p w14:paraId="3946D5B8" w14:textId="77777777" w:rsidR="00544FD8" w:rsidRPr="00544FD8" w:rsidRDefault="00544FD8" w:rsidP="00544FD8">
      <w:pPr>
        <w:pStyle w:val="ListParagraph"/>
        <w:numPr>
          <w:ilvl w:val="0"/>
          <w:numId w:val="32"/>
        </w:numPr>
        <w:suppressAutoHyphens/>
        <w:autoSpaceDN w:val="0"/>
        <w:spacing w:after="0"/>
        <w:contextualSpacing w:val="0"/>
        <w:jc w:val="left"/>
        <w:textAlignment w:val="baseline"/>
        <w:rPr>
          <w:rFonts w:ascii="Garamond" w:hAnsi="Garamond"/>
          <w:sz w:val="25"/>
          <w:szCs w:val="25"/>
        </w:rPr>
      </w:pPr>
      <w:r w:rsidRPr="00544FD8">
        <w:rPr>
          <w:rFonts w:ascii="Garamond" w:eastAsia="Times New Roman" w:hAnsi="Garamond"/>
          <w:sz w:val="25"/>
          <w:szCs w:val="25"/>
          <w:lang w:val="es-ES" w:eastAsia="es"/>
        </w:rPr>
        <w:t xml:space="preserve">¿Cree que Tomás merece el apodo de “Tomás el incrédulo”? ¿Por qué o por qué no? </w:t>
      </w:r>
    </w:p>
    <w:p w14:paraId="6E0B1970" w14:textId="00327389" w:rsidR="00D309D8" w:rsidRPr="00544FD8" w:rsidRDefault="00544FD8" w:rsidP="00544FD8">
      <w:pPr>
        <w:pStyle w:val="ListParagraph"/>
        <w:numPr>
          <w:ilvl w:val="0"/>
          <w:numId w:val="32"/>
        </w:numPr>
        <w:suppressAutoHyphens/>
        <w:autoSpaceDN w:val="0"/>
        <w:spacing w:after="0"/>
        <w:contextualSpacing w:val="0"/>
        <w:jc w:val="left"/>
        <w:textAlignment w:val="baseline"/>
        <w:rPr>
          <w:rFonts w:ascii="Garamond" w:hAnsi="Garamond"/>
          <w:sz w:val="25"/>
          <w:szCs w:val="25"/>
        </w:rPr>
      </w:pPr>
      <w:r w:rsidRPr="00544FD8">
        <w:rPr>
          <w:rFonts w:ascii="Garamond" w:eastAsia="Times New Roman" w:hAnsi="Garamond"/>
          <w:sz w:val="25"/>
          <w:szCs w:val="25"/>
          <w:lang w:val="es-ES" w:eastAsia="es"/>
        </w:rPr>
        <w:t xml:space="preserve">¿Hubo alguna vez en que usted dudó de la presencia del Señor? </w:t>
      </w:r>
    </w:p>
    <w:sectPr w:rsidR="00D309D8" w:rsidRPr="00544FD8"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424B0" w14:textId="77777777" w:rsidR="003C0983" w:rsidRDefault="003C0983" w:rsidP="00750D64">
      <w:pPr>
        <w:spacing w:after="0" w:line="240" w:lineRule="auto"/>
      </w:pPr>
      <w:r>
        <w:separator/>
      </w:r>
    </w:p>
  </w:endnote>
  <w:endnote w:type="continuationSeparator" w:id="0">
    <w:p w14:paraId="42ABF2F3" w14:textId="77777777" w:rsidR="003C0983" w:rsidRDefault="003C0983"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5209" w14:textId="11F51F7D" w:rsidR="00750D64" w:rsidRPr="00750D64" w:rsidRDefault="00750D64" w:rsidP="004A0019">
    <w:pPr>
      <w:pStyle w:val="Footer"/>
      <w:jc w:val="left"/>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w:t>
    </w:r>
    <w:r w:rsidR="004416F9">
      <w:rPr>
        <w:rFonts w:ascii="Garamond" w:eastAsia="Times New Roman" w:hAnsi="Garamond" w:cs="Times New Roman"/>
        <w:sz w:val="18"/>
        <w:szCs w:val="26"/>
        <w:lang w:val="es-ES" w:eastAsia="es-ES_tradnl"/>
      </w:rPr>
      <w:t>1</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80DD8" w14:textId="77777777" w:rsidR="003C0983" w:rsidRDefault="003C0983" w:rsidP="00750D64">
      <w:pPr>
        <w:spacing w:after="0" w:line="240" w:lineRule="auto"/>
      </w:pPr>
      <w:r>
        <w:separator/>
      </w:r>
    </w:p>
  </w:footnote>
  <w:footnote w:type="continuationSeparator" w:id="0">
    <w:p w14:paraId="239D3763" w14:textId="77777777" w:rsidR="003C0983" w:rsidRDefault="003C0983"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952E4"/>
    <w:multiLevelType w:val="hybridMultilevel"/>
    <w:tmpl w:val="95046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E4FB8"/>
    <w:multiLevelType w:val="hybridMultilevel"/>
    <w:tmpl w:val="1ED63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323DF"/>
    <w:multiLevelType w:val="hybridMultilevel"/>
    <w:tmpl w:val="99EA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4675A"/>
    <w:multiLevelType w:val="multilevel"/>
    <w:tmpl w:val="774C41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DE7B6C"/>
    <w:multiLevelType w:val="hybridMultilevel"/>
    <w:tmpl w:val="3E4C5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A0C08"/>
    <w:multiLevelType w:val="hybridMultilevel"/>
    <w:tmpl w:val="75C6B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84EB1"/>
    <w:multiLevelType w:val="multilevel"/>
    <w:tmpl w:val="3ABCCB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6024D83"/>
    <w:multiLevelType w:val="multilevel"/>
    <w:tmpl w:val="C0BEC8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71E726D"/>
    <w:multiLevelType w:val="hybridMultilevel"/>
    <w:tmpl w:val="1D2A4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E97915"/>
    <w:multiLevelType w:val="multilevel"/>
    <w:tmpl w:val="D50A9B32"/>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0" w15:restartNumberingAfterBreak="0">
    <w:nsid w:val="2AEF5E13"/>
    <w:multiLevelType w:val="multilevel"/>
    <w:tmpl w:val="A274C4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D553F6C"/>
    <w:multiLevelType w:val="multilevel"/>
    <w:tmpl w:val="BFC8FCA6"/>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2" w15:restartNumberingAfterBreak="0">
    <w:nsid w:val="2D845C90"/>
    <w:multiLevelType w:val="hybridMultilevel"/>
    <w:tmpl w:val="95D8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76AF2"/>
    <w:multiLevelType w:val="multilevel"/>
    <w:tmpl w:val="096A9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B2C4946"/>
    <w:multiLevelType w:val="multilevel"/>
    <w:tmpl w:val="9FC4AC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DF34FEC"/>
    <w:multiLevelType w:val="multilevel"/>
    <w:tmpl w:val="9F481E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1871652"/>
    <w:multiLevelType w:val="multilevel"/>
    <w:tmpl w:val="EBEEA7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74612D2"/>
    <w:multiLevelType w:val="hybridMultilevel"/>
    <w:tmpl w:val="5696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CF30C0"/>
    <w:multiLevelType w:val="hybridMultilevel"/>
    <w:tmpl w:val="F6781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055F5C"/>
    <w:multiLevelType w:val="multilevel"/>
    <w:tmpl w:val="0EE020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4EA5B82"/>
    <w:multiLevelType w:val="multilevel"/>
    <w:tmpl w:val="A90CA9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AD02552"/>
    <w:multiLevelType w:val="multilevel"/>
    <w:tmpl w:val="05AE1F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F5F104D"/>
    <w:multiLevelType w:val="multilevel"/>
    <w:tmpl w:val="2D56BBB8"/>
    <w:lvl w:ilvl="0">
      <w:numFmt w:val="bullet"/>
      <w:lvlText w:val="●"/>
      <w:lvlJc w:val="left"/>
      <w:pPr>
        <w:ind w:left="36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23" w15:restartNumberingAfterBreak="0">
    <w:nsid w:val="5FE64133"/>
    <w:multiLevelType w:val="multilevel"/>
    <w:tmpl w:val="F8E617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4537DFC"/>
    <w:multiLevelType w:val="multilevel"/>
    <w:tmpl w:val="E976E9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6F648E1"/>
    <w:multiLevelType w:val="hybridMultilevel"/>
    <w:tmpl w:val="4B186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BD4CD8"/>
    <w:multiLevelType w:val="multilevel"/>
    <w:tmpl w:val="699ACA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4CC0229"/>
    <w:multiLevelType w:val="multilevel"/>
    <w:tmpl w:val="3D7AC9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7781AE4"/>
    <w:multiLevelType w:val="hybridMultilevel"/>
    <w:tmpl w:val="1DA0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C7670D"/>
    <w:multiLevelType w:val="multilevel"/>
    <w:tmpl w:val="7AE4D864"/>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BEC6BA1"/>
    <w:multiLevelType w:val="hybridMultilevel"/>
    <w:tmpl w:val="8B1A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B319D8"/>
    <w:multiLevelType w:val="multilevel"/>
    <w:tmpl w:val="4558B4FC"/>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num w:numId="1">
    <w:abstractNumId w:val="21"/>
  </w:num>
  <w:num w:numId="2">
    <w:abstractNumId w:val="14"/>
  </w:num>
  <w:num w:numId="3">
    <w:abstractNumId w:val="29"/>
  </w:num>
  <w:num w:numId="4">
    <w:abstractNumId w:val="27"/>
  </w:num>
  <w:num w:numId="5">
    <w:abstractNumId w:val="26"/>
  </w:num>
  <w:num w:numId="6">
    <w:abstractNumId w:val="23"/>
  </w:num>
  <w:num w:numId="7">
    <w:abstractNumId w:val="7"/>
  </w:num>
  <w:num w:numId="8">
    <w:abstractNumId w:val="19"/>
  </w:num>
  <w:num w:numId="9">
    <w:abstractNumId w:val="10"/>
  </w:num>
  <w:num w:numId="10">
    <w:abstractNumId w:val="6"/>
  </w:num>
  <w:num w:numId="11">
    <w:abstractNumId w:val="24"/>
  </w:num>
  <w:num w:numId="12">
    <w:abstractNumId w:val="15"/>
  </w:num>
  <w:num w:numId="13">
    <w:abstractNumId w:val="17"/>
  </w:num>
  <w:num w:numId="14">
    <w:abstractNumId w:val="12"/>
  </w:num>
  <w:num w:numId="15">
    <w:abstractNumId w:val="4"/>
  </w:num>
  <w:num w:numId="16">
    <w:abstractNumId w:val="2"/>
  </w:num>
  <w:num w:numId="17">
    <w:abstractNumId w:val="1"/>
  </w:num>
  <w:num w:numId="18">
    <w:abstractNumId w:val="28"/>
  </w:num>
  <w:num w:numId="19">
    <w:abstractNumId w:val="0"/>
  </w:num>
  <w:num w:numId="20">
    <w:abstractNumId w:val="30"/>
  </w:num>
  <w:num w:numId="21">
    <w:abstractNumId w:val="8"/>
  </w:num>
  <w:num w:numId="22">
    <w:abstractNumId w:val="18"/>
  </w:num>
  <w:num w:numId="23">
    <w:abstractNumId w:val="5"/>
  </w:num>
  <w:num w:numId="24">
    <w:abstractNumId w:val="25"/>
  </w:num>
  <w:num w:numId="25">
    <w:abstractNumId w:val="11"/>
  </w:num>
  <w:num w:numId="26">
    <w:abstractNumId w:val="31"/>
  </w:num>
  <w:num w:numId="27">
    <w:abstractNumId w:val="9"/>
  </w:num>
  <w:num w:numId="28">
    <w:abstractNumId w:val="22"/>
  </w:num>
  <w:num w:numId="29">
    <w:abstractNumId w:val="3"/>
  </w:num>
  <w:num w:numId="30">
    <w:abstractNumId w:val="16"/>
  </w:num>
  <w:num w:numId="31">
    <w:abstractNumId w:val="20"/>
  </w:num>
  <w:num w:numId="32">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07EDF"/>
    <w:rsid w:val="00027522"/>
    <w:rsid w:val="00031361"/>
    <w:rsid w:val="00044267"/>
    <w:rsid w:val="00045AAF"/>
    <w:rsid w:val="00055E4D"/>
    <w:rsid w:val="000561AA"/>
    <w:rsid w:val="00070E54"/>
    <w:rsid w:val="000872CD"/>
    <w:rsid w:val="00095A13"/>
    <w:rsid w:val="000A273C"/>
    <w:rsid w:val="000A66DE"/>
    <w:rsid w:val="000A70C3"/>
    <w:rsid w:val="000B746B"/>
    <w:rsid w:val="000D2B07"/>
    <w:rsid w:val="000D3358"/>
    <w:rsid w:val="000E2587"/>
    <w:rsid w:val="000E31C0"/>
    <w:rsid w:val="000F02FE"/>
    <w:rsid w:val="000F518A"/>
    <w:rsid w:val="00123D3B"/>
    <w:rsid w:val="00146800"/>
    <w:rsid w:val="00166E08"/>
    <w:rsid w:val="00167536"/>
    <w:rsid w:val="001749C7"/>
    <w:rsid w:val="0017678C"/>
    <w:rsid w:val="0018440E"/>
    <w:rsid w:val="001910F4"/>
    <w:rsid w:val="001A4E5D"/>
    <w:rsid w:val="001C21D9"/>
    <w:rsid w:val="001C24C8"/>
    <w:rsid w:val="001C491A"/>
    <w:rsid w:val="001C5B9F"/>
    <w:rsid w:val="001C621C"/>
    <w:rsid w:val="001F6700"/>
    <w:rsid w:val="0020470E"/>
    <w:rsid w:val="00216AA1"/>
    <w:rsid w:val="002208F0"/>
    <w:rsid w:val="00233B47"/>
    <w:rsid w:val="002412B5"/>
    <w:rsid w:val="002439D2"/>
    <w:rsid w:val="0025479D"/>
    <w:rsid w:val="00265DC9"/>
    <w:rsid w:val="00272AC0"/>
    <w:rsid w:val="00294D6A"/>
    <w:rsid w:val="002A0A35"/>
    <w:rsid w:val="002B2D99"/>
    <w:rsid w:val="002B3B04"/>
    <w:rsid w:val="002B5F9D"/>
    <w:rsid w:val="002D35CA"/>
    <w:rsid w:val="002D617C"/>
    <w:rsid w:val="00300994"/>
    <w:rsid w:val="00310ECE"/>
    <w:rsid w:val="00314159"/>
    <w:rsid w:val="00320788"/>
    <w:rsid w:val="0032140C"/>
    <w:rsid w:val="00321532"/>
    <w:rsid w:val="003304FF"/>
    <w:rsid w:val="003313F3"/>
    <w:rsid w:val="00332938"/>
    <w:rsid w:val="00335C2F"/>
    <w:rsid w:val="003375E9"/>
    <w:rsid w:val="0034345D"/>
    <w:rsid w:val="0034721B"/>
    <w:rsid w:val="003525E5"/>
    <w:rsid w:val="00361290"/>
    <w:rsid w:val="00363F27"/>
    <w:rsid w:val="00371926"/>
    <w:rsid w:val="003745E4"/>
    <w:rsid w:val="00380690"/>
    <w:rsid w:val="00386FAC"/>
    <w:rsid w:val="00394DAB"/>
    <w:rsid w:val="003958A9"/>
    <w:rsid w:val="00397BA9"/>
    <w:rsid w:val="003A267E"/>
    <w:rsid w:val="003A7CB0"/>
    <w:rsid w:val="003B4E58"/>
    <w:rsid w:val="003C0983"/>
    <w:rsid w:val="003D30C3"/>
    <w:rsid w:val="003D7230"/>
    <w:rsid w:val="003E2B9B"/>
    <w:rsid w:val="003E31EB"/>
    <w:rsid w:val="003E36BE"/>
    <w:rsid w:val="00401F2D"/>
    <w:rsid w:val="00412FB4"/>
    <w:rsid w:val="0041351F"/>
    <w:rsid w:val="004209DC"/>
    <w:rsid w:val="004227C8"/>
    <w:rsid w:val="00430549"/>
    <w:rsid w:val="00433CBA"/>
    <w:rsid w:val="00436230"/>
    <w:rsid w:val="004416F9"/>
    <w:rsid w:val="0044312A"/>
    <w:rsid w:val="00451CAC"/>
    <w:rsid w:val="004563E1"/>
    <w:rsid w:val="004678E9"/>
    <w:rsid w:val="00475ADD"/>
    <w:rsid w:val="00486F58"/>
    <w:rsid w:val="004A0019"/>
    <w:rsid w:val="004A2AA2"/>
    <w:rsid w:val="004B6F5D"/>
    <w:rsid w:val="004C096B"/>
    <w:rsid w:val="004E234A"/>
    <w:rsid w:val="004F356D"/>
    <w:rsid w:val="004F3FBB"/>
    <w:rsid w:val="005012A2"/>
    <w:rsid w:val="0050192B"/>
    <w:rsid w:val="00505832"/>
    <w:rsid w:val="0053212D"/>
    <w:rsid w:val="00537A79"/>
    <w:rsid w:val="00544FD8"/>
    <w:rsid w:val="00546BF1"/>
    <w:rsid w:val="005617BE"/>
    <w:rsid w:val="00563912"/>
    <w:rsid w:val="00583E19"/>
    <w:rsid w:val="00584EB4"/>
    <w:rsid w:val="00585779"/>
    <w:rsid w:val="0059428C"/>
    <w:rsid w:val="00597247"/>
    <w:rsid w:val="005A173F"/>
    <w:rsid w:val="005B5C09"/>
    <w:rsid w:val="005B6197"/>
    <w:rsid w:val="005C107E"/>
    <w:rsid w:val="005C55A5"/>
    <w:rsid w:val="005D0CD2"/>
    <w:rsid w:val="005D3592"/>
    <w:rsid w:val="005D3C61"/>
    <w:rsid w:val="00612858"/>
    <w:rsid w:val="00632DE4"/>
    <w:rsid w:val="006400A0"/>
    <w:rsid w:val="006504BC"/>
    <w:rsid w:val="00656937"/>
    <w:rsid w:val="00657E18"/>
    <w:rsid w:val="00664DCA"/>
    <w:rsid w:val="00672A6E"/>
    <w:rsid w:val="00672A7C"/>
    <w:rsid w:val="006818C3"/>
    <w:rsid w:val="00682EA2"/>
    <w:rsid w:val="0069647A"/>
    <w:rsid w:val="006A076A"/>
    <w:rsid w:val="006B068D"/>
    <w:rsid w:val="006B4755"/>
    <w:rsid w:val="006D406C"/>
    <w:rsid w:val="006E7098"/>
    <w:rsid w:val="006F1804"/>
    <w:rsid w:val="006F7290"/>
    <w:rsid w:val="006F72D6"/>
    <w:rsid w:val="00731A7F"/>
    <w:rsid w:val="00733687"/>
    <w:rsid w:val="00736CCC"/>
    <w:rsid w:val="00737195"/>
    <w:rsid w:val="00750D64"/>
    <w:rsid w:val="007540A8"/>
    <w:rsid w:val="00755F10"/>
    <w:rsid w:val="0075734D"/>
    <w:rsid w:val="007714B3"/>
    <w:rsid w:val="00773783"/>
    <w:rsid w:val="0078214C"/>
    <w:rsid w:val="007A0489"/>
    <w:rsid w:val="007B7641"/>
    <w:rsid w:val="007C1333"/>
    <w:rsid w:val="007C35A1"/>
    <w:rsid w:val="007C396B"/>
    <w:rsid w:val="00800EE9"/>
    <w:rsid w:val="0080126E"/>
    <w:rsid w:val="00802BEA"/>
    <w:rsid w:val="008231B1"/>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27F93"/>
    <w:rsid w:val="00937EAD"/>
    <w:rsid w:val="00942D52"/>
    <w:rsid w:val="00942D94"/>
    <w:rsid w:val="00950918"/>
    <w:rsid w:val="00960613"/>
    <w:rsid w:val="00967359"/>
    <w:rsid w:val="0097681A"/>
    <w:rsid w:val="00977845"/>
    <w:rsid w:val="00982B5C"/>
    <w:rsid w:val="00985EF8"/>
    <w:rsid w:val="00987E45"/>
    <w:rsid w:val="0099131B"/>
    <w:rsid w:val="00996726"/>
    <w:rsid w:val="00997943"/>
    <w:rsid w:val="009C0999"/>
    <w:rsid w:val="009C59A8"/>
    <w:rsid w:val="009E2281"/>
    <w:rsid w:val="009E2FFB"/>
    <w:rsid w:val="00A02293"/>
    <w:rsid w:val="00A333DF"/>
    <w:rsid w:val="00A51C73"/>
    <w:rsid w:val="00A627FE"/>
    <w:rsid w:val="00A6481A"/>
    <w:rsid w:val="00A67952"/>
    <w:rsid w:val="00A77466"/>
    <w:rsid w:val="00A82966"/>
    <w:rsid w:val="00AB31EF"/>
    <w:rsid w:val="00AB559C"/>
    <w:rsid w:val="00AB5C01"/>
    <w:rsid w:val="00AC1CC1"/>
    <w:rsid w:val="00AC45D3"/>
    <w:rsid w:val="00AC75D7"/>
    <w:rsid w:val="00AD0DF4"/>
    <w:rsid w:val="00AD3927"/>
    <w:rsid w:val="00AE061C"/>
    <w:rsid w:val="00AE4DB0"/>
    <w:rsid w:val="00AF7102"/>
    <w:rsid w:val="00B0445A"/>
    <w:rsid w:val="00B06E7F"/>
    <w:rsid w:val="00B13F24"/>
    <w:rsid w:val="00B17CB8"/>
    <w:rsid w:val="00B23915"/>
    <w:rsid w:val="00B42227"/>
    <w:rsid w:val="00B50377"/>
    <w:rsid w:val="00B5103D"/>
    <w:rsid w:val="00B555A1"/>
    <w:rsid w:val="00B72481"/>
    <w:rsid w:val="00B7586F"/>
    <w:rsid w:val="00B80C3E"/>
    <w:rsid w:val="00B814A0"/>
    <w:rsid w:val="00BB0856"/>
    <w:rsid w:val="00BB3666"/>
    <w:rsid w:val="00BB41C8"/>
    <w:rsid w:val="00BB42A6"/>
    <w:rsid w:val="00BE6C7C"/>
    <w:rsid w:val="00C053A1"/>
    <w:rsid w:val="00C118D8"/>
    <w:rsid w:val="00C21968"/>
    <w:rsid w:val="00C21C99"/>
    <w:rsid w:val="00C2783C"/>
    <w:rsid w:val="00C32AEA"/>
    <w:rsid w:val="00C46CD8"/>
    <w:rsid w:val="00C52191"/>
    <w:rsid w:val="00C523E6"/>
    <w:rsid w:val="00C5341C"/>
    <w:rsid w:val="00C61339"/>
    <w:rsid w:val="00C64AF9"/>
    <w:rsid w:val="00C655F0"/>
    <w:rsid w:val="00C6777F"/>
    <w:rsid w:val="00C70858"/>
    <w:rsid w:val="00C7636B"/>
    <w:rsid w:val="00C9336A"/>
    <w:rsid w:val="00C938C2"/>
    <w:rsid w:val="00CA0BBC"/>
    <w:rsid w:val="00CA4D71"/>
    <w:rsid w:val="00CD1FDC"/>
    <w:rsid w:val="00CD2BD3"/>
    <w:rsid w:val="00CD6E0F"/>
    <w:rsid w:val="00CE1AC4"/>
    <w:rsid w:val="00CE4F8C"/>
    <w:rsid w:val="00CF1E60"/>
    <w:rsid w:val="00D17B19"/>
    <w:rsid w:val="00D309D8"/>
    <w:rsid w:val="00D33754"/>
    <w:rsid w:val="00D71E80"/>
    <w:rsid w:val="00D76AD3"/>
    <w:rsid w:val="00D90D8D"/>
    <w:rsid w:val="00DA4C2A"/>
    <w:rsid w:val="00DA5D0F"/>
    <w:rsid w:val="00DB3EBE"/>
    <w:rsid w:val="00DC5BEE"/>
    <w:rsid w:val="00DD61DF"/>
    <w:rsid w:val="00DE48A1"/>
    <w:rsid w:val="00DF703F"/>
    <w:rsid w:val="00E0339A"/>
    <w:rsid w:val="00E041EB"/>
    <w:rsid w:val="00E10C32"/>
    <w:rsid w:val="00E15585"/>
    <w:rsid w:val="00E219B3"/>
    <w:rsid w:val="00E26018"/>
    <w:rsid w:val="00E271AD"/>
    <w:rsid w:val="00E33ED5"/>
    <w:rsid w:val="00E355C9"/>
    <w:rsid w:val="00E42505"/>
    <w:rsid w:val="00E47AF0"/>
    <w:rsid w:val="00E52BD1"/>
    <w:rsid w:val="00E548FF"/>
    <w:rsid w:val="00E7792D"/>
    <w:rsid w:val="00E9733D"/>
    <w:rsid w:val="00EA0ACD"/>
    <w:rsid w:val="00EA2515"/>
    <w:rsid w:val="00EB1B1F"/>
    <w:rsid w:val="00EB47EE"/>
    <w:rsid w:val="00EC067B"/>
    <w:rsid w:val="00EC4446"/>
    <w:rsid w:val="00EC7133"/>
    <w:rsid w:val="00ED3829"/>
    <w:rsid w:val="00EE081B"/>
    <w:rsid w:val="00EE6D01"/>
    <w:rsid w:val="00EF2C68"/>
    <w:rsid w:val="00EF40A9"/>
    <w:rsid w:val="00EF4A1B"/>
    <w:rsid w:val="00F11B18"/>
    <w:rsid w:val="00F16417"/>
    <w:rsid w:val="00F17ECA"/>
    <w:rsid w:val="00F23E2D"/>
    <w:rsid w:val="00F33C73"/>
    <w:rsid w:val="00F466A4"/>
    <w:rsid w:val="00F63645"/>
    <w:rsid w:val="00F661BE"/>
    <w:rsid w:val="00F671B4"/>
    <w:rsid w:val="00F825AE"/>
    <w:rsid w:val="00F83487"/>
    <w:rsid w:val="00F87920"/>
    <w:rsid w:val="00F94598"/>
    <w:rsid w:val="00FA11E6"/>
    <w:rsid w:val="00FA46FF"/>
    <w:rsid w:val="00FB387B"/>
    <w:rsid w:val="00FD5A2D"/>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2</TotalTime>
  <Pages>2</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2021-03-05T14:40:00Z</cp:lastPrinted>
  <dcterms:created xsi:type="dcterms:W3CDTF">2021-03-05T14:41:00Z</dcterms:created>
  <dcterms:modified xsi:type="dcterms:W3CDTF">2021-03-05T14:43:00Z</dcterms:modified>
</cp:coreProperties>
</file>