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1E174F" w:rsidRDefault="00750D64" w:rsidP="001E174F">
      <w:pPr>
        <w:spacing w:after="0"/>
        <w:jc w:val="left"/>
        <w:rPr>
          <w:rFonts w:ascii="Garamond" w:eastAsia="Times New Roman" w:hAnsi="Garamond" w:cs="Times New Roman"/>
          <w:bCs/>
          <w:sz w:val="26"/>
          <w:szCs w:val="26"/>
          <w:lang w:val="es-ES" w:eastAsia="es-ES_tradnl"/>
        </w:rPr>
      </w:pPr>
      <w:r w:rsidRPr="003371DE">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Default="001E174F" w:rsidP="001E174F">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77777777" w:rsidR="001E174F" w:rsidRDefault="001E174F" w:rsidP="001E174F">
      <w:pPr>
        <w:spacing w:after="0" w:line="240" w:lineRule="auto"/>
        <w:jc w:val="left"/>
        <w:rPr>
          <w:rFonts w:ascii="Garamond" w:eastAsia="Times New Roman" w:hAnsi="Garamond"/>
          <w:b/>
          <w:sz w:val="28"/>
          <w:szCs w:val="28"/>
          <w:lang w:val="es-ES" w:eastAsia="es"/>
        </w:rPr>
      </w:pPr>
      <w:r>
        <w:rPr>
          <w:rFonts w:ascii="Garamond" w:eastAsia="Times New Roman" w:hAnsi="Garamond"/>
          <w:b/>
          <w:sz w:val="28"/>
          <w:szCs w:val="28"/>
          <w:lang w:val="es-ES" w:eastAsia="es"/>
        </w:rPr>
        <w:t xml:space="preserve">Pentecostés 5 </w:t>
      </w:r>
    </w:p>
    <w:p w14:paraId="706211CB" w14:textId="77777777" w:rsidR="001E174F" w:rsidRDefault="001E174F" w:rsidP="001E174F">
      <w:pPr>
        <w:spacing w:after="0" w:line="240" w:lineRule="auto"/>
        <w:jc w:val="left"/>
        <w:rPr>
          <w:rFonts w:ascii="Garamond" w:eastAsia="Times New Roman" w:hAnsi="Garamond"/>
          <w:b/>
          <w:sz w:val="28"/>
          <w:szCs w:val="28"/>
          <w:lang w:val="es-ES" w:eastAsia="es"/>
        </w:rPr>
      </w:pPr>
      <w:r>
        <w:rPr>
          <w:rFonts w:ascii="Garamond" w:eastAsia="Times New Roman" w:hAnsi="Garamond"/>
          <w:b/>
          <w:sz w:val="28"/>
          <w:szCs w:val="28"/>
          <w:lang w:val="es-ES" w:eastAsia="es"/>
        </w:rPr>
        <w:t xml:space="preserve">Propio 8 (B) </w:t>
      </w:r>
    </w:p>
    <w:p w14:paraId="7D519EF0" w14:textId="77777777" w:rsidR="001E174F" w:rsidRDefault="001E174F" w:rsidP="001E174F">
      <w:pPr>
        <w:spacing w:after="0" w:line="240" w:lineRule="auto"/>
        <w:jc w:val="left"/>
        <w:rPr>
          <w:rFonts w:ascii="Garamond" w:eastAsia="Times New Roman" w:hAnsi="Garamond"/>
          <w:b/>
          <w:sz w:val="28"/>
          <w:szCs w:val="28"/>
          <w:lang w:val="es-ES" w:eastAsia="es"/>
        </w:rPr>
      </w:pPr>
      <w:r>
        <w:rPr>
          <w:rFonts w:ascii="Garamond" w:eastAsia="Times New Roman" w:hAnsi="Garamond"/>
          <w:b/>
          <w:sz w:val="28"/>
          <w:szCs w:val="28"/>
          <w:lang w:val="es-ES" w:eastAsia="es"/>
        </w:rPr>
        <w:t xml:space="preserve">27 de junio de 2021 </w:t>
      </w:r>
    </w:p>
    <w:p w14:paraId="3F4B69AE" w14:textId="77777777" w:rsidR="001E174F" w:rsidRDefault="001E174F" w:rsidP="001E174F">
      <w:pPr>
        <w:spacing w:after="0" w:line="240" w:lineRule="auto"/>
        <w:jc w:val="left"/>
        <w:rPr>
          <w:rFonts w:ascii="Garamond" w:eastAsia="Times New Roman" w:hAnsi="Garamond"/>
          <w:b/>
          <w:sz w:val="28"/>
          <w:szCs w:val="28"/>
          <w:lang w:val="es-ES" w:eastAsia="es"/>
        </w:rPr>
      </w:pPr>
    </w:p>
    <w:p w14:paraId="4B2201DD" w14:textId="29FAFA1C" w:rsidR="001E174F" w:rsidRDefault="001E174F" w:rsidP="001E174F">
      <w:pPr>
        <w:spacing w:after="0" w:line="240" w:lineRule="auto"/>
        <w:jc w:val="left"/>
      </w:pPr>
      <w:r>
        <w:rPr>
          <w:rFonts w:ascii="Garamond" w:eastAsia="Times New Roman" w:hAnsi="Garamond"/>
          <w:b/>
          <w:sz w:val="28"/>
          <w:szCs w:val="28"/>
          <w:lang w:val="es-ES" w:eastAsia="es"/>
        </w:rPr>
        <w:t xml:space="preserve">LCR: </w:t>
      </w:r>
      <w:r>
        <w:rPr>
          <w:rFonts w:ascii="Garamond" w:eastAsia="Times New Roman" w:hAnsi="Garamond"/>
          <w:b/>
          <w:sz w:val="28"/>
          <w:szCs w:val="28"/>
          <w:lang w:val="es-ES" w:eastAsia="es"/>
        </w:rPr>
        <w:t xml:space="preserve">2 Samuel 1: 1, 17-27; Salmo 130; 2 Corintios 8: 7-15; San Marcos 5: 21-43 </w:t>
      </w:r>
    </w:p>
    <w:p w14:paraId="72AE6A53" w14:textId="77777777" w:rsidR="001E174F" w:rsidRDefault="001E174F" w:rsidP="001E174F">
      <w:pPr>
        <w:spacing w:after="0"/>
        <w:jc w:val="left"/>
        <w:rPr>
          <w:rFonts w:ascii="Garamond" w:eastAsia="Times New Roman" w:hAnsi="Garamond" w:cs="Arial"/>
          <w:b/>
          <w:bCs/>
          <w:color w:val="000000"/>
          <w:sz w:val="26"/>
          <w:szCs w:val="26"/>
          <w:shd w:val="clear" w:color="auto" w:fill="FFFFFF"/>
          <w:lang w:val="es-ES"/>
        </w:rPr>
      </w:pPr>
    </w:p>
    <w:p w14:paraId="2831F9B3" w14:textId="77777777" w:rsidR="001E174F" w:rsidRDefault="001E174F" w:rsidP="001E174F">
      <w:pPr>
        <w:spacing w:after="0"/>
        <w:jc w:val="left"/>
        <w:rPr>
          <w:rFonts w:ascii="Garamond" w:eastAsia="Times New Roman" w:hAnsi="Garamond"/>
          <w:b/>
          <w:sz w:val="28"/>
          <w:szCs w:val="28"/>
          <w:lang w:val="es-ES" w:eastAsia="es"/>
        </w:rPr>
      </w:pPr>
      <w:r>
        <w:rPr>
          <w:rFonts w:ascii="Garamond" w:eastAsia="Times New Roman" w:hAnsi="Garamond"/>
          <w:b/>
          <w:sz w:val="28"/>
          <w:szCs w:val="28"/>
          <w:lang w:val="es-ES" w:eastAsia="es"/>
        </w:rPr>
        <w:t xml:space="preserve">2 Samuel 1: 1, 17-27 </w:t>
      </w:r>
    </w:p>
    <w:p w14:paraId="20451222" w14:textId="77777777" w:rsidR="001E174F" w:rsidRDefault="001E174F" w:rsidP="001E174F">
      <w:pPr>
        <w:spacing w:after="0"/>
        <w:jc w:val="left"/>
      </w:pPr>
      <w:r>
        <w:rPr>
          <w:rFonts w:ascii="Garamond" w:eastAsia="Times New Roman" w:hAnsi="Garamond"/>
          <w:sz w:val="28"/>
          <w:szCs w:val="28"/>
          <w:lang w:val="es-ES" w:eastAsia="es"/>
        </w:rPr>
        <w:t xml:space="preserve">David nos muestra cómo expresar el dolor como comunidad. Israel había perdido a su rey y David había perdido a Jonatán, el hombre que amaba. Era un tiempo de dolor público, de llanto (v. 24). David pronunció un hermoso poema que muestra las heridas y expresa el sentimiento de pérdida que había caído sobre su pueblo. (Los compiladores señalan que este elogio se conservó en el libro de </w:t>
      </w:r>
      <w:proofErr w:type="spellStart"/>
      <w:r>
        <w:rPr>
          <w:rFonts w:ascii="Garamond" w:eastAsia="Times New Roman" w:hAnsi="Garamond"/>
          <w:sz w:val="28"/>
          <w:szCs w:val="28"/>
          <w:lang w:val="es-ES" w:eastAsia="es"/>
        </w:rPr>
        <w:t>Jashar</w:t>
      </w:r>
      <w:proofErr w:type="spellEnd"/>
      <w:r>
        <w:rPr>
          <w:rFonts w:ascii="Garamond" w:eastAsia="Times New Roman" w:hAnsi="Garamond"/>
          <w:sz w:val="28"/>
          <w:szCs w:val="28"/>
          <w:lang w:val="es-ES" w:eastAsia="es"/>
        </w:rPr>
        <w:t>, una colección ahora perdida que celebraba las hazañas heroicas de los israelitas). David reveló su sabiduría como hombre y líder; intuye que su nación no puede avanzar hasta que haya lamentado suficientemente esta pérdida. Su pueblo está desconsolado, pero el caminar juntos en duelo los fortalecerá en los lugares quebrantados.</w:t>
      </w:r>
    </w:p>
    <w:p w14:paraId="14D56E7B" w14:textId="77777777" w:rsidR="001E174F" w:rsidRDefault="001E174F" w:rsidP="001E174F">
      <w:pPr>
        <w:spacing w:after="0"/>
        <w:jc w:val="left"/>
        <w:rPr>
          <w:rFonts w:ascii="Garamond" w:hAnsi="Garamond"/>
          <w:sz w:val="26"/>
          <w:szCs w:val="26"/>
          <w:lang w:val="es-ES"/>
        </w:rPr>
      </w:pPr>
    </w:p>
    <w:p w14:paraId="5AFC2D23" w14:textId="77777777" w:rsidR="001E174F" w:rsidRDefault="001E174F" w:rsidP="001E174F">
      <w:pPr>
        <w:spacing w:after="0"/>
        <w:jc w:val="left"/>
      </w:pPr>
      <w:r>
        <w:rPr>
          <w:rFonts w:ascii="Garamond" w:eastAsia="Times New Roman" w:hAnsi="Garamond"/>
          <w:sz w:val="28"/>
          <w:szCs w:val="28"/>
          <w:lang w:val="es-ES" w:eastAsia="es"/>
        </w:rPr>
        <w:t xml:space="preserve">El escritor espiritual franciscano Richard </w:t>
      </w:r>
      <w:proofErr w:type="spellStart"/>
      <w:r>
        <w:rPr>
          <w:rFonts w:ascii="Garamond" w:eastAsia="Times New Roman" w:hAnsi="Garamond"/>
          <w:sz w:val="28"/>
          <w:szCs w:val="28"/>
          <w:lang w:val="es-ES" w:eastAsia="es"/>
        </w:rPr>
        <w:t>Rohr</w:t>
      </w:r>
      <w:proofErr w:type="spellEnd"/>
      <w:r>
        <w:rPr>
          <w:rFonts w:ascii="Garamond" w:eastAsia="Times New Roman" w:hAnsi="Garamond"/>
          <w:sz w:val="28"/>
          <w:szCs w:val="28"/>
          <w:lang w:val="es-ES" w:eastAsia="es"/>
        </w:rPr>
        <w:t xml:space="preserve"> enseña que: “El dolor que no se transforma se transmitirá”. Cuando se reprimen, las heridas emocionales y espirituales se desangrarán de manera destructiva. Sin embargo, la experiencia del duelo colectivo e intencional crea un recipiente en el que enfrentamos el dolor colectivo y juntos cooperamos con la gracia transformadora de Dios. Aunque angustioso, el duelo colectivo es un camino hacia la curación. Esto será especialmente importante a medida que salgamos de la experiencia de Covid-19, continuemos lidiando con las heridas sin cicatrizar de la violencia perpetrada contra nuestros hermanos y hermanas afroamericanos, y enfrentemos las divisiones no resueltas que han persistido entre nosotros desde la guerra civil. David nos enseña a través de los siglos cómo abordar la indispensable tarea espiritual del duelo.</w:t>
      </w:r>
    </w:p>
    <w:p w14:paraId="175C8A5C" w14:textId="77777777" w:rsidR="001E174F" w:rsidRDefault="001E174F" w:rsidP="001E174F">
      <w:pPr>
        <w:spacing w:after="0"/>
        <w:jc w:val="left"/>
        <w:rPr>
          <w:rFonts w:ascii="Garamond" w:hAnsi="Garamond"/>
          <w:sz w:val="26"/>
          <w:szCs w:val="26"/>
          <w:lang w:val="es-ES"/>
        </w:rPr>
      </w:pPr>
    </w:p>
    <w:p w14:paraId="54349B73" w14:textId="77777777" w:rsidR="001E174F" w:rsidRDefault="001E174F" w:rsidP="001E174F">
      <w:pPr>
        <w:pStyle w:val="ListParagraph"/>
        <w:numPr>
          <w:ilvl w:val="0"/>
          <w:numId w:val="15"/>
        </w:numPr>
        <w:suppressAutoHyphens/>
        <w:autoSpaceDN w:val="0"/>
        <w:spacing w:after="0"/>
        <w:jc w:val="left"/>
        <w:textAlignment w:val="baseline"/>
      </w:pPr>
      <w:r w:rsidRPr="001E174F">
        <w:rPr>
          <w:rFonts w:ascii="Garamond" w:eastAsia="Times New Roman" w:hAnsi="Garamond"/>
          <w:sz w:val="28"/>
          <w:szCs w:val="28"/>
          <w:lang w:val="es-ES" w:eastAsia="es"/>
        </w:rPr>
        <w:t xml:space="preserve">¿Qué podríamos necesitar para afligirnos, personal y colectivamente, de tal manera que podamos caminar hacia la curación? </w:t>
      </w:r>
    </w:p>
    <w:p w14:paraId="013C752E" w14:textId="77777777" w:rsidR="001E174F" w:rsidRDefault="001E174F" w:rsidP="001E174F">
      <w:pPr>
        <w:pStyle w:val="ListParagraph"/>
        <w:numPr>
          <w:ilvl w:val="0"/>
          <w:numId w:val="14"/>
        </w:numPr>
        <w:suppressAutoHyphens/>
        <w:autoSpaceDN w:val="0"/>
        <w:spacing w:after="0"/>
        <w:contextualSpacing w:val="0"/>
        <w:jc w:val="left"/>
        <w:textAlignment w:val="baseline"/>
      </w:pPr>
      <w:r>
        <w:rPr>
          <w:rFonts w:ascii="Garamond" w:eastAsia="Times New Roman" w:hAnsi="Garamond"/>
          <w:sz w:val="28"/>
          <w:szCs w:val="28"/>
          <w:lang w:val="es-ES" w:eastAsia="es"/>
        </w:rPr>
        <w:t>¿Qué nos puede enseñar la poesía de David sobre el duelo?</w:t>
      </w:r>
    </w:p>
    <w:p w14:paraId="0768167E" w14:textId="77777777" w:rsidR="001E174F" w:rsidRDefault="001E174F" w:rsidP="001E174F">
      <w:pPr>
        <w:spacing w:after="0"/>
        <w:jc w:val="left"/>
        <w:rPr>
          <w:rFonts w:ascii="Garamond" w:hAnsi="Garamond"/>
          <w:sz w:val="26"/>
          <w:szCs w:val="26"/>
          <w:lang w:val="es-ES"/>
        </w:rPr>
      </w:pPr>
    </w:p>
    <w:p w14:paraId="2251AE5D" w14:textId="77777777" w:rsidR="001E174F" w:rsidRDefault="001E174F" w:rsidP="001E174F">
      <w:pPr>
        <w:spacing w:after="0"/>
        <w:jc w:val="left"/>
        <w:rPr>
          <w:rFonts w:ascii="Garamond" w:eastAsia="Times New Roman" w:hAnsi="Garamond"/>
          <w:b/>
          <w:sz w:val="28"/>
          <w:szCs w:val="28"/>
          <w:lang w:val="es-ES" w:eastAsia="es"/>
        </w:rPr>
      </w:pPr>
    </w:p>
    <w:p w14:paraId="3F339CC4" w14:textId="79393275" w:rsidR="001E174F" w:rsidRDefault="001E174F" w:rsidP="001E174F">
      <w:pPr>
        <w:spacing w:after="0"/>
        <w:jc w:val="left"/>
        <w:rPr>
          <w:rFonts w:ascii="Garamond" w:eastAsia="Times New Roman" w:hAnsi="Garamond"/>
          <w:b/>
          <w:sz w:val="28"/>
          <w:szCs w:val="28"/>
          <w:lang w:val="es-ES" w:eastAsia="es"/>
        </w:rPr>
      </w:pPr>
      <w:r>
        <w:rPr>
          <w:rFonts w:ascii="Garamond" w:eastAsia="Times New Roman" w:hAnsi="Garamond"/>
          <w:b/>
          <w:sz w:val="28"/>
          <w:szCs w:val="28"/>
          <w:lang w:val="es-ES" w:eastAsia="es"/>
        </w:rPr>
        <w:lastRenderedPageBreak/>
        <w:t xml:space="preserve">Salmo 130 </w:t>
      </w:r>
    </w:p>
    <w:p w14:paraId="3A11EB00" w14:textId="77777777" w:rsidR="001E174F" w:rsidRDefault="001E174F" w:rsidP="001E174F">
      <w:pPr>
        <w:spacing w:after="0"/>
        <w:jc w:val="left"/>
      </w:pPr>
      <w:r>
        <w:rPr>
          <w:rFonts w:ascii="Garamond" w:eastAsia="Times New Roman" w:hAnsi="Garamond"/>
          <w:sz w:val="28"/>
          <w:szCs w:val="28"/>
          <w:lang w:val="es-ES" w:eastAsia="es"/>
        </w:rPr>
        <w:t xml:space="preserve">Una vez tuve una conversación con mi director espiritual sobre lo que significa que Dios sea “todopoderoso”. Ante tanta injusticia y sufrimiento en el mundo, es difícil creer en un Dios todopoderoso, dije. Mi director respondió que Dios es todopoderoso en </w:t>
      </w:r>
      <w:r>
        <w:rPr>
          <w:rFonts w:ascii="Garamond" w:eastAsia="Times New Roman" w:hAnsi="Garamond"/>
          <w:i/>
          <w:sz w:val="28"/>
          <w:szCs w:val="28"/>
          <w:lang w:val="es-ES" w:eastAsia="es"/>
        </w:rPr>
        <w:t>amor y misericordia</w:t>
      </w:r>
      <w:r>
        <w:rPr>
          <w:rFonts w:ascii="Garamond" w:eastAsia="Times New Roman" w:hAnsi="Garamond"/>
          <w:sz w:val="28"/>
          <w:szCs w:val="28"/>
          <w:lang w:val="es-ES" w:eastAsia="es"/>
        </w:rPr>
        <w:t>. Estos pensamientos simples pero incisivos pueden ayudarnos a orientarnos mientras reflexionamos sobre el Salmo 130.</w:t>
      </w:r>
    </w:p>
    <w:p w14:paraId="5C712E6C" w14:textId="77777777" w:rsidR="001E174F" w:rsidRDefault="001E174F" w:rsidP="001E174F">
      <w:pPr>
        <w:spacing w:after="0"/>
        <w:jc w:val="left"/>
        <w:rPr>
          <w:rFonts w:ascii="Garamond" w:hAnsi="Garamond"/>
          <w:sz w:val="26"/>
          <w:szCs w:val="26"/>
          <w:lang w:val="es-ES"/>
        </w:rPr>
      </w:pPr>
    </w:p>
    <w:p w14:paraId="7D0ED3C0" w14:textId="77777777" w:rsidR="001E174F" w:rsidRDefault="001E174F" w:rsidP="001E174F">
      <w:pPr>
        <w:spacing w:after="0"/>
        <w:jc w:val="left"/>
      </w:pPr>
      <w:r>
        <w:rPr>
          <w:rFonts w:ascii="Garamond" w:eastAsia="Times New Roman" w:hAnsi="Garamond"/>
          <w:sz w:val="28"/>
          <w:szCs w:val="28"/>
          <w:lang w:val="es-ES" w:eastAsia="es"/>
        </w:rPr>
        <w:t>El salmista comienza con un grito de “lo profundo” (</w:t>
      </w:r>
      <w:proofErr w:type="spellStart"/>
      <w:proofErr w:type="gramStart"/>
      <w:r>
        <w:rPr>
          <w:rFonts w:ascii="Garamond" w:eastAsia="Times New Roman" w:hAnsi="Garamond"/>
          <w:i/>
          <w:sz w:val="28"/>
          <w:szCs w:val="28"/>
          <w:lang w:val="es-ES" w:eastAsia="es"/>
        </w:rPr>
        <w:t>ma‘</w:t>
      </w:r>
      <w:proofErr w:type="gramEnd"/>
      <w:r>
        <w:rPr>
          <w:rFonts w:ascii="Garamond" w:eastAsia="Times New Roman" w:hAnsi="Garamond"/>
          <w:i/>
          <w:sz w:val="28"/>
          <w:szCs w:val="28"/>
          <w:lang w:val="es-ES" w:eastAsia="es"/>
        </w:rPr>
        <w:t>amaqqim</w:t>
      </w:r>
      <w:proofErr w:type="spellEnd"/>
      <w:r>
        <w:rPr>
          <w:rFonts w:ascii="Garamond" w:eastAsia="Times New Roman" w:hAnsi="Garamond"/>
          <w:sz w:val="28"/>
          <w:szCs w:val="28"/>
          <w:lang w:val="es-ES" w:eastAsia="es"/>
        </w:rPr>
        <w:t xml:space="preserve"> en hebreo, </w:t>
      </w:r>
      <w:r>
        <w:rPr>
          <w:rFonts w:ascii="Garamond" w:eastAsia="Times New Roman" w:hAnsi="Garamond"/>
          <w:i/>
          <w:sz w:val="28"/>
          <w:szCs w:val="28"/>
          <w:lang w:val="es-ES" w:eastAsia="es"/>
        </w:rPr>
        <w:t>de</w:t>
      </w:r>
      <w:r>
        <w:rPr>
          <w:rFonts w:ascii="Garamond" w:eastAsia="Times New Roman" w:hAnsi="Garamond"/>
          <w:sz w:val="28"/>
          <w:szCs w:val="28"/>
          <w:lang w:val="es-ES" w:eastAsia="es"/>
        </w:rPr>
        <w:t xml:space="preserve"> </w:t>
      </w:r>
      <w:r>
        <w:rPr>
          <w:rFonts w:ascii="Garamond" w:eastAsia="Times New Roman" w:hAnsi="Garamond"/>
          <w:i/>
          <w:sz w:val="28"/>
          <w:szCs w:val="28"/>
          <w:lang w:val="es-ES" w:eastAsia="es"/>
        </w:rPr>
        <w:t>profundis</w:t>
      </w:r>
      <w:r>
        <w:rPr>
          <w:rFonts w:ascii="Garamond" w:eastAsia="Times New Roman" w:hAnsi="Garamond"/>
          <w:sz w:val="28"/>
          <w:szCs w:val="28"/>
          <w:lang w:val="es-ES" w:eastAsia="es"/>
        </w:rPr>
        <w:t xml:space="preserve"> en latín). El término connota caos, destrucción, devastación y muerte. Encontrar a Dios en tales circunstancias habla de un gran tema espiritual de nuestra tradición: Dios se encuentra en el quebrantamiento de la vida, simbolizado en un hombre clavado en una cruz. Un testimonio de la misericordia y la bondad de Dios es que esos momentos que vemos como un fracaso total y un callejón sin salida, Dios puede utilizarlos para nuestra transformación. Como cantó el fallecido Leonard Cohen, “Hay una grieta en todo. Por ahí es por donde entra la luz”. Como es el caso de muchos de nosotros, ¡este salmista encontró a Dios cuando tocó fondo!</w:t>
      </w:r>
    </w:p>
    <w:p w14:paraId="3CDE69E1" w14:textId="77777777" w:rsidR="001E174F" w:rsidRDefault="001E174F" w:rsidP="001E174F">
      <w:pPr>
        <w:spacing w:after="0"/>
        <w:jc w:val="left"/>
        <w:rPr>
          <w:rFonts w:ascii="Garamond" w:eastAsia="Times New Roman" w:hAnsi="Garamond"/>
          <w:sz w:val="28"/>
          <w:szCs w:val="28"/>
          <w:lang w:val="es-ES" w:eastAsia="es"/>
        </w:rPr>
      </w:pPr>
    </w:p>
    <w:p w14:paraId="3B90C3C4" w14:textId="77777777" w:rsidR="001E174F" w:rsidRDefault="001E174F" w:rsidP="001E174F">
      <w:pPr>
        <w:spacing w:after="0"/>
        <w:jc w:val="left"/>
      </w:pPr>
      <w:r>
        <w:rPr>
          <w:rFonts w:ascii="Garamond" w:eastAsia="Times New Roman" w:hAnsi="Garamond"/>
          <w:sz w:val="28"/>
          <w:szCs w:val="28"/>
          <w:lang w:val="es-ES" w:eastAsia="es"/>
        </w:rPr>
        <w:t xml:space="preserve">Estos versículos también son un modelo para nosotros de una confrontación honesta con la pecaminosidad, con las fallas. El primer paso en el viaje de transformación es una autoevaluación honesta. Es parte de la experiencia humana que fallaremos; lastimaremos a otros; obraremos el mal. Una verdadera señal de que una persona está madurando espiritualmente es la capacidad de reconocer humildemente nuestros pecados ante Dios, pedir perdón y expiar, si es posible. Relacionado con esto está el reconocimiento de que no podemos hacer esto solos. Como dice nuestro salmista, </w:t>
      </w:r>
      <w:r>
        <w:rPr>
          <w:rFonts w:ascii="Garamond" w:eastAsia="Times New Roman" w:hAnsi="Garamond"/>
          <w:i/>
          <w:sz w:val="28"/>
          <w:szCs w:val="28"/>
          <w:lang w:val="es-ES" w:eastAsia="es"/>
        </w:rPr>
        <w:t>en el Señor hay</w:t>
      </w:r>
      <w:r>
        <w:rPr>
          <w:rFonts w:ascii="Garamond" w:eastAsia="Times New Roman" w:hAnsi="Garamond"/>
          <w:sz w:val="28"/>
          <w:szCs w:val="28"/>
          <w:lang w:val="es-ES" w:eastAsia="es"/>
        </w:rPr>
        <w:t xml:space="preserve"> “misericordia... y abundante redención”.</w:t>
      </w:r>
    </w:p>
    <w:p w14:paraId="3BB306AD" w14:textId="77777777" w:rsidR="001E174F" w:rsidRDefault="001E174F" w:rsidP="001E174F">
      <w:pPr>
        <w:spacing w:after="0"/>
        <w:jc w:val="left"/>
        <w:rPr>
          <w:rFonts w:ascii="Garamond" w:hAnsi="Garamond"/>
          <w:i/>
          <w:sz w:val="26"/>
          <w:szCs w:val="26"/>
          <w:lang w:val="es-ES"/>
        </w:rPr>
      </w:pPr>
    </w:p>
    <w:p w14:paraId="5E13F7D5" w14:textId="77777777" w:rsidR="001E174F" w:rsidRDefault="001E174F" w:rsidP="001E174F">
      <w:pPr>
        <w:pStyle w:val="ListParagraph"/>
        <w:numPr>
          <w:ilvl w:val="0"/>
          <w:numId w:val="14"/>
        </w:numPr>
        <w:suppressAutoHyphens/>
        <w:autoSpaceDN w:val="0"/>
        <w:spacing w:after="0"/>
        <w:contextualSpacing w:val="0"/>
        <w:jc w:val="left"/>
        <w:textAlignment w:val="baseline"/>
      </w:pPr>
      <w:r>
        <w:rPr>
          <w:rFonts w:ascii="Garamond" w:eastAsia="Times New Roman" w:hAnsi="Garamond"/>
          <w:sz w:val="28"/>
          <w:szCs w:val="28"/>
          <w:lang w:val="es-ES" w:eastAsia="es"/>
        </w:rPr>
        <w:t>¿Cómo ha experimentado la omnipotencia de Dios en el amor y la misericordia?</w:t>
      </w:r>
    </w:p>
    <w:p w14:paraId="3F17902E" w14:textId="77777777" w:rsidR="001E174F" w:rsidRDefault="001E174F" w:rsidP="001E174F">
      <w:pPr>
        <w:spacing w:after="0"/>
        <w:jc w:val="left"/>
        <w:rPr>
          <w:rFonts w:ascii="Garamond" w:hAnsi="Garamond"/>
          <w:b/>
          <w:sz w:val="26"/>
          <w:szCs w:val="26"/>
          <w:lang w:val="es-ES"/>
        </w:rPr>
      </w:pPr>
    </w:p>
    <w:p w14:paraId="0602FA79" w14:textId="77777777" w:rsidR="001E174F" w:rsidRDefault="001E174F" w:rsidP="001E174F">
      <w:pPr>
        <w:spacing w:after="0"/>
        <w:jc w:val="left"/>
      </w:pPr>
      <w:r>
        <w:rPr>
          <w:rFonts w:ascii="Garamond" w:eastAsia="Times New Roman" w:hAnsi="Garamond"/>
          <w:b/>
          <w:sz w:val="28"/>
          <w:szCs w:val="28"/>
          <w:lang w:val="es-ES" w:eastAsia="es"/>
        </w:rPr>
        <w:t xml:space="preserve">2 </w:t>
      </w:r>
      <w:proofErr w:type="gramStart"/>
      <w:r>
        <w:rPr>
          <w:rFonts w:ascii="Garamond" w:eastAsia="Times New Roman" w:hAnsi="Garamond"/>
          <w:b/>
          <w:sz w:val="28"/>
          <w:szCs w:val="28"/>
          <w:lang w:val="es-ES" w:eastAsia="es"/>
        </w:rPr>
        <w:t>Corintios</w:t>
      </w:r>
      <w:proofErr w:type="gramEnd"/>
      <w:r>
        <w:rPr>
          <w:rFonts w:ascii="Garamond" w:eastAsia="Times New Roman" w:hAnsi="Garamond"/>
          <w:b/>
          <w:sz w:val="28"/>
          <w:szCs w:val="28"/>
          <w:lang w:val="es-ES" w:eastAsia="es"/>
        </w:rPr>
        <w:t xml:space="preserve"> 8: 7,9, 13-15</w:t>
      </w:r>
      <w:r>
        <w:rPr>
          <w:rFonts w:ascii="Garamond" w:eastAsia="Times New Roman" w:hAnsi="Garamond"/>
          <w:sz w:val="28"/>
          <w:szCs w:val="28"/>
          <w:lang w:val="es-ES" w:eastAsia="es"/>
        </w:rPr>
        <w:t xml:space="preserve"> </w:t>
      </w:r>
    </w:p>
    <w:p w14:paraId="3B4FAB8E" w14:textId="77777777" w:rsidR="001E174F" w:rsidRDefault="001E174F" w:rsidP="001E174F">
      <w:pPr>
        <w:spacing w:after="0"/>
        <w:jc w:val="left"/>
      </w:pPr>
      <w:r>
        <w:rPr>
          <w:rFonts w:ascii="Garamond" w:eastAsia="Times New Roman" w:hAnsi="Garamond"/>
          <w:sz w:val="28"/>
          <w:szCs w:val="28"/>
          <w:lang w:val="es-ES" w:eastAsia="es"/>
        </w:rPr>
        <w:t>El contexto de esta lectura de la segunda carta a los Corintios es el ruego de Pablo para realizar la colecta que está llevando a cabo para la iglesia madre en Jerusalén. Esta era una preocupación importante para él, ya que tenía una relación conflictiva con el liderazgo de esa iglesia. A pesar de sus diferencias, Pablo quería mostrarles solidaridad.</w:t>
      </w:r>
    </w:p>
    <w:p w14:paraId="7A7537E1" w14:textId="77777777" w:rsidR="001E174F" w:rsidRDefault="001E174F" w:rsidP="001E174F">
      <w:pPr>
        <w:spacing w:after="0"/>
        <w:jc w:val="left"/>
        <w:rPr>
          <w:rFonts w:ascii="Garamond" w:hAnsi="Garamond"/>
          <w:sz w:val="26"/>
          <w:szCs w:val="26"/>
          <w:lang w:val="es"/>
        </w:rPr>
      </w:pPr>
    </w:p>
    <w:p w14:paraId="7DEDB602" w14:textId="77777777" w:rsidR="001E174F" w:rsidRDefault="001E174F" w:rsidP="001E174F">
      <w:pPr>
        <w:spacing w:after="0"/>
        <w:jc w:val="left"/>
      </w:pPr>
      <w:r>
        <w:rPr>
          <w:rFonts w:ascii="Garamond" w:eastAsia="Times New Roman" w:hAnsi="Garamond"/>
          <w:sz w:val="28"/>
          <w:szCs w:val="28"/>
          <w:lang w:val="es-ES" w:eastAsia="es"/>
        </w:rPr>
        <w:t xml:space="preserve">¡El ruego de Pablo es sencillo y se lee como una buena carta de recaudación de fondos! Admira la excelencia de los corintios en otras áreas; seguramente ellos también sobresaldrán en ofrendar. Luego apela al ejemplo de Jesús: él dio muy generosamente por ellos y es hora de pagarlo. Finalmente, Pablo encuentra un paralelo del pasado de Israel - Éxodo 16:18 - que usa como máxima, “Ni le sobró al que había recogido mucho...” </w:t>
      </w:r>
    </w:p>
    <w:p w14:paraId="236C73EC" w14:textId="77777777" w:rsidR="001E174F" w:rsidRDefault="001E174F" w:rsidP="001E174F">
      <w:pPr>
        <w:spacing w:after="0"/>
        <w:jc w:val="left"/>
        <w:rPr>
          <w:lang w:val="es"/>
        </w:rPr>
      </w:pPr>
    </w:p>
    <w:p w14:paraId="12A7EEB1" w14:textId="77777777" w:rsidR="001E174F" w:rsidRDefault="001E174F" w:rsidP="001E174F">
      <w:pPr>
        <w:spacing w:after="0"/>
        <w:jc w:val="left"/>
      </w:pPr>
      <w:r>
        <w:rPr>
          <w:rFonts w:ascii="Garamond" w:eastAsia="Times New Roman" w:hAnsi="Garamond"/>
          <w:sz w:val="28"/>
          <w:szCs w:val="28"/>
          <w:lang w:val="es-ES" w:eastAsia="es"/>
        </w:rPr>
        <w:lastRenderedPageBreak/>
        <w:t xml:space="preserve">Podemos interpretar las palabras de Pablo como un llamado a la reciprocidad y el cuidado. En la primera carta a los Corintios, Pablo dejó en claro que la iglesia se había enriquecido porque Dios decidió compartir todas las cosas con ellos (1 </w:t>
      </w:r>
      <w:proofErr w:type="spellStart"/>
      <w:r>
        <w:rPr>
          <w:rFonts w:ascii="Garamond" w:eastAsia="Times New Roman" w:hAnsi="Garamond"/>
          <w:sz w:val="28"/>
          <w:szCs w:val="28"/>
          <w:lang w:val="es-ES" w:eastAsia="es"/>
        </w:rPr>
        <w:t>Cor</w:t>
      </w:r>
      <w:proofErr w:type="spellEnd"/>
      <w:r>
        <w:rPr>
          <w:rFonts w:ascii="Garamond" w:eastAsia="Times New Roman" w:hAnsi="Garamond"/>
          <w:sz w:val="28"/>
          <w:szCs w:val="28"/>
          <w:lang w:val="es-ES" w:eastAsia="es"/>
        </w:rPr>
        <w:t xml:space="preserve"> 3: 21-23). Este es un tema más amplio del Primer Testamento: “De Jehová es la tierra y todo lo que hay en ella” (Salmo 24: 1). Esta es una crítica poderosa que nuestro mundo necesita escuchar: este mundo que parece estar obsesionado con “lo que es mío”, ya sea riqueza, posesiones, tierra, comida, agua, recursos, etc. Nada de eso es “mío”, es todo para el bien común.</w:t>
      </w:r>
    </w:p>
    <w:p w14:paraId="4F7CBA7E" w14:textId="77777777" w:rsidR="001E174F" w:rsidRDefault="001E174F" w:rsidP="001E174F">
      <w:pPr>
        <w:spacing w:after="0"/>
        <w:jc w:val="left"/>
        <w:rPr>
          <w:rFonts w:ascii="Garamond" w:hAnsi="Garamond"/>
          <w:i/>
          <w:sz w:val="26"/>
          <w:szCs w:val="26"/>
          <w:lang w:val="es-ES"/>
        </w:rPr>
      </w:pPr>
    </w:p>
    <w:p w14:paraId="7F0B4478" w14:textId="77777777" w:rsidR="001E174F" w:rsidRDefault="001E174F" w:rsidP="001E174F">
      <w:pPr>
        <w:pStyle w:val="ListParagraph"/>
        <w:numPr>
          <w:ilvl w:val="0"/>
          <w:numId w:val="14"/>
        </w:numPr>
        <w:suppressAutoHyphens/>
        <w:autoSpaceDN w:val="0"/>
        <w:spacing w:after="0"/>
        <w:contextualSpacing w:val="0"/>
        <w:jc w:val="left"/>
        <w:textAlignment w:val="baseline"/>
      </w:pPr>
      <w:r>
        <w:rPr>
          <w:rFonts w:ascii="Garamond" w:eastAsia="Times New Roman" w:hAnsi="Garamond"/>
          <w:sz w:val="28"/>
          <w:szCs w:val="28"/>
          <w:lang w:val="es-ES" w:eastAsia="es"/>
        </w:rPr>
        <w:t>¿Cómo interpreta la amonestación de Pablo para que los que tienen en abundancia compartan para que haya igualdad?</w:t>
      </w:r>
    </w:p>
    <w:p w14:paraId="6E4EA17B" w14:textId="77777777" w:rsidR="001E174F" w:rsidRDefault="001E174F" w:rsidP="001E174F">
      <w:pPr>
        <w:spacing w:after="0"/>
        <w:jc w:val="left"/>
        <w:rPr>
          <w:rFonts w:ascii="Garamond" w:hAnsi="Garamond"/>
          <w:b/>
          <w:sz w:val="26"/>
          <w:szCs w:val="26"/>
          <w:lang w:val="es-ES"/>
        </w:rPr>
      </w:pPr>
    </w:p>
    <w:p w14:paraId="5995EF7B" w14:textId="77777777" w:rsidR="001E174F" w:rsidRDefault="001E174F" w:rsidP="001E174F">
      <w:pPr>
        <w:spacing w:after="0"/>
        <w:jc w:val="left"/>
      </w:pPr>
      <w:r>
        <w:rPr>
          <w:rFonts w:ascii="Garamond" w:eastAsia="Times New Roman" w:hAnsi="Garamond"/>
          <w:b/>
          <w:sz w:val="28"/>
          <w:szCs w:val="28"/>
          <w:lang w:val="es-ES" w:eastAsia="es"/>
        </w:rPr>
        <w:t>San Marcos 5: 21-43</w:t>
      </w:r>
      <w:r>
        <w:rPr>
          <w:rFonts w:ascii="Garamond" w:eastAsia="Times New Roman" w:hAnsi="Garamond"/>
          <w:sz w:val="28"/>
          <w:szCs w:val="28"/>
          <w:lang w:val="es-ES" w:eastAsia="es"/>
        </w:rPr>
        <w:t xml:space="preserve"> </w:t>
      </w:r>
    </w:p>
    <w:p w14:paraId="68112F00" w14:textId="77777777" w:rsidR="001E174F" w:rsidRDefault="001E174F" w:rsidP="001E174F">
      <w:pPr>
        <w:spacing w:after="0"/>
        <w:jc w:val="left"/>
      </w:pPr>
      <w:r>
        <w:rPr>
          <w:rFonts w:ascii="Garamond" w:eastAsia="Times New Roman" w:hAnsi="Garamond"/>
          <w:sz w:val="28"/>
          <w:szCs w:val="28"/>
          <w:lang w:val="es-ES" w:eastAsia="es"/>
        </w:rPr>
        <w:t xml:space="preserve">¡El ministerio ocurre a menudo en las interrupciones! Puede que tengamos nuestros planes y agendas, pero la vida nos interrumpirá, llamándonos a dejarlo de lado. Los momentos más significativos e impactantes llegan como interrupciones, sorpresas, momentos inesperados que se convierten en puertas de empatía y gracia. </w:t>
      </w:r>
    </w:p>
    <w:p w14:paraId="764513B9" w14:textId="77777777" w:rsidR="001E174F" w:rsidRDefault="001E174F" w:rsidP="001E174F">
      <w:pPr>
        <w:spacing w:after="0"/>
        <w:jc w:val="left"/>
        <w:rPr>
          <w:rFonts w:ascii="Garamond" w:eastAsia="Times New Roman" w:hAnsi="Garamond"/>
          <w:sz w:val="28"/>
          <w:szCs w:val="28"/>
          <w:lang w:val="es-ES" w:eastAsia="es"/>
        </w:rPr>
      </w:pPr>
    </w:p>
    <w:p w14:paraId="5312A2A8" w14:textId="77777777" w:rsidR="001E174F" w:rsidRDefault="001E174F" w:rsidP="001E174F">
      <w:pPr>
        <w:spacing w:after="0"/>
        <w:jc w:val="left"/>
      </w:pPr>
      <w:r>
        <w:rPr>
          <w:rFonts w:ascii="Garamond" w:eastAsia="Times New Roman" w:hAnsi="Garamond"/>
          <w:sz w:val="28"/>
          <w:szCs w:val="28"/>
          <w:lang w:val="es-ES" w:eastAsia="es"/>
        </w:rPr>
        <w:t xml:space="preserve">El autor del Evangelio de Marcos utiliza aquí una técnica llamada </w:t>
      </w:r>
      <w:r>
        <w:rPr>
          <w:rFonts w:ascii="Garamond" w:eastAsia="Times New Roman" w:hAnsi="Garamond"/>
          <w:i/>
          <w:sz w:val="28"/>
          <w:szCs w:val="28"/>
          <w:lang w:val="es-ES" w:eastAsia="es"/>
        </w:rPr>
        <w:t>intercalación</w:t>
      </w:r>
      <w:r>
        <w:rPr>
          <w:rFonts w:ascii="Garamond" w:eastAsia="Times New Roman" w:hAnsi="Garamond"/>
          <w:sz w:val="28"/>
          <w:szCs w:val="28"/>
          <w:lang w:val="es-ES" w:eastAsia="es"/>
        </w:rPr>
        <w:t xml:space="preserve">: el uso de un pasaje para interpretar otro. Observe cuán hábilmente ha tejido Marcos la historia de la hija de Jairo y la mujer con la hemorragia. Ambas son “hijas”, ambas buscan ayuda, están en extremos opuestos y paralelos de la jerarquía económica, una mujer es mayor, la otra joven, y la hija de 12 años nació cuando comenzó la hemorragia de la mujer. </w:t>
      </w:r>
    </w:p>
    <w:p w14:paraId="0CF6EA04" w14:textId="77777777" w:rsidR="001E174F" w:rsidRDefault="001E174F" w:rsidP="001E174F">
      <w:pPr>
        <w:spacing w:after="0"/>
        <w:jc w:val="left"/>
        <w:rPr>
          <w:lang w:val="es"/>
        </w:rPr>
      </w:pPr>
    </w:p>
    <w:p w14:paraId="777C4CE7" w14:textId="77777777" w:rsidR="001E174F" w:rsidRDefault="001E174F" w:rsidP="001E174F">
      <w:pPr>
        <w:spacing w:after="0"/>
        <w:jc w:val="left"/>
      </w:pPr>
      <w:r>
        <w:rPr>
          <w:rFonts w:ascii="Garamond" w:eastAsia="Times New Roman" w:hAnsi="Garamond"/>
          <w:sz w:val="28"/>
          <w:szCs w:val="28"/>
          <w:lang w:val="es-ES" w:eastAsia="es"/>
        </w:rPr>
        <w:t xml:space="preserve">La mujer sangrante se cura en dos niveles. Primero, su dolencia física se cura. En segundo lugar, recupera la relación correcta con la comunidad. Su flujo de sangre la habría hecho inmunda y separado de los demás. Jesús la llama “hija”, lo que significa que su conexión con la comunidad se ha restablecido. Los comentaristas afroamericanos han notado la audacia de la mujer al acercarse a Jesús y cómo las líderes femeninas de la comunidad negra a menudo se han visto obligadas a actuar con valentía en los esfuerzos por lograr un cambio. Por ejemplo, </w:t>
      </w:r>
      <w:proofErr w:type="spellStart"/>
      <w:r>
        <w:rPr>
          <w:rFonts w:ascii="Garamond" w:eastAsia="Times New Roman" w:hAnsi="Garamond"/>
          <w:sz w:val="28"/>
          <w:szCs w:val="28"/>
          <w:lang w:val="es-ES" w:eastAsia="es"/>
        </w:rPr>
        <w:t>Phillis</w:t>
      </w:r>
      <w:proofErr w:type="spellEnd"/>
      <w:r>
        <w:rPr>
          <w:rFonts w:ascii="Garamond" w:eastAsia="Times New Roman" w:hAnsi="Garamond"/>
          <w:sz w:val="28"/>
          <w:szCs w:val="28"/>
          <w:lang w:val="es-ES" w:eastAsia="es"/>
        </w:rPr>
        <w:t xml:space="preserve"> </w:t>
      </w:r>
      <w:proofErr w:type="spellStart"/>
      <w:r>
        <w:rPr>
          <w:rFonts w:ascii="Garamond" w:eastAsia="Times New Roman" w:hAnsi="Garamond"/>
          <w:sz w:val="28"/>
          <w:szCs w:val="28"/>
          <w:lang w:val="es-ES" w:eastAsia="es"/>
        </w:rPr>
        <w:t>Wheatley</w:t>
      </w:r>
      <w:proofErr w:type="spellEnd"/>
      <w:r>
        <w:rPr>
          <w:rFonts w:ascii="Garamond" w:eastAsia="Times New Roman" w:hAnsi="Garamond"/>
          <w:sz w:val="28"/>
          <w:szCs w:val="28"/>
          <w:lang w:val="es-ES" w:eastAsia="es"/>
        </w:rPr>
        <w:t xml:space="preserve"> escribió poesía que captó la atención de Thomas Jefferson y otros hombres blancos de influencia; </w:t>
      </w:r>
      <w:proofErr w:type="spellStart"/>
      <w:r>
        <w:rPr>
          <w:rFonts w:ascii="Garamond" w:eastAsia="Times New Roman" w:hAnsi="Garamond"/>
          <w:sz w:val="28"/>
          <w:szCs w:val="28"/>
          <w:lang w:val="es-ES" w:eastAsia="es"/>
        </w:rPr>
        <w:t>Sojourner</w:t>
      </w:r>
      <w:proofErr w:type="spellEnd"/>
      <w:r>
        <w:rPr>
          <w:rFonts w:ascii="Garamond" w:eastAsia="Times New Roman" w:hAnsi="Garamond"/>
          <w:sz w:val="28"/>
          <w:szCs w:val="28"/>
          <w:lang w:val="es-ES" w:eastAsia="es"/>
        </w:rPr>
        <w:t xml:space="preserve"> </w:t>
      </w:r>
      <w:proofErr w:type="spellStart"/>
      <w:r>
        <w:rPr>
          <w:rFonts w:ascii="Garamond" w:eastAsia="Times New Roman" w:hAnsi="Garamond"/>
          <w:sz w:val="28"/>
          <w:szCs w:val="28"/>
          <w:lang w:val="es-ES" w:eastAsia="es"/>
        </w:rPr>
        <w:t>Truth</w:t>
      </w:r>
      <w:proofErr w:type="spellEnd"/>
      <w:r>
        <w:rPr>
          <w:rFonts w:ascii="Garamond" w:eastAsia="Times New Roman" w:hAnsi="Garamond"/>
          <w:sz w:val="28"/>
          <w:szCs w:val="28"/>
          <w:lang w:val="es-ES" w:eastAsia="es"/>
        </w:rPr>
        <w:t xml:space="preserve"> desafió el sufragio sólo masculino entre los negros; Rosa </w:t>
      </w:r>
      <w:proofErr w:type="spellStart"/>
      <w:r>
        <w:rPr>
          <w:rFonts w:ascii="Garamond" w:eastAsia="Times New Roman" w:hAnsi="Garamond"/>
          <w:sz w:val="28"/>
          <w:szCs w:val="28"/>
          <w:lang w:val="es-ES" w:eastAsia="es"/>
        </w:rPr>
        <w:t>Parks</w:t>
      </w:r>
      <w:proofErr w:type="spellEnd"/>
      <w:r>
        <w:rPr>
          <w:rFonts w:ascii="Garamond" w:eastAsia="Times New Roman" w:hAnsi="Garamond"/>
          <w:sz w:val="28"/>
          <w:szCs w:val="28"/>
          <w:lang w:val="es-ES" w:eastAsia="es"/>
        </w:rPr>
        <w:t xml:space="preserve"> se negó a ceder su asiento. Como la mujer con la hemorragia, todas rompieron valientemente las principales barreras sociales en su esfuerzo por lograr plenitud y transformación</w:t>
      </w:r>
    </w:p>
    <w:p w14:paraId="769F359F" w14:textId="77777777" w:rsidR="001E174F" w:rsidRDefault="001E174F" w:rsidP="001E174F">
      <w:pPr>
        <w:spacing w:after="0"/>
        <w:jc w:val="left"/>
        <w:rPr>
          <w:rFonts w:ascii="Garamond" w:hAnsi="Garamond"/>
          <w:sz w:val="26"/>
          <w:szCs w:val="26"/>
          <w:lang w:val="es-ES"/>
        </w:rPr>
      </w:pPr>
    </w:p>
    <w:p w14:paraId="54D910C4" w14:textId="77777777" w:rsidR="001E174F" w:rsidRDefault="001E174F" w:rsidP="001E174F">
      <w:pPr>
        <w:pStyle w:val="ListParagraph"/>
        <w:numPr>
          <w:ilvl w:val="0"/>
          <w:numId w:val="14"/>
        </w:numPr>
        <w:suppressAutoHyphens/>
        <w:autoSpaceDN w:val="0"/>
        <w:spacing w:after="0"/>
        <w:contextualSpacing w:val="0"/>
        <w:jc w:val="left"/>
        <w:textAlignment w:val="baseline"/>
      </w:pPr>
      <w:r>
        <w:rPr>
          <w:rFonts w:ascii="Garamond" w:eastAsia="Times New Roman" w:hAnsi="Garamond"/>
          <w:sz w:val="28"/>
          <w:szCs w:val="28"/>
          <w:lang w:val="es-ES" w:eastAsia="es"/>
        </w:rPr>
        <w:t xml:space="preserve">¿Dónde ha experimentado la gracia en momentos de “interrupción”? </w:t>
      </w:r>
    </w:p>
    <w:p w14:paraId="266520B9" w14:textId="77777777" w:rsidR="001E174F" w:rsidRDefault="001E174F" w:rsidP="001E174F">
      <w:pPr>
        <w:spacing w:after="0"/>
        <w:jc w:val="left"/>
        <w:rPr>
          <w:rFonts w:ascii="Garamond" w:eastAsia="Times New Roman" w:hAnsi="Garamond"/>
          <w:sz w:val="28"/>
          <w:szCs w:val="28"/>
          <w:lang w:val="es-ES" w:eastAsia="es"/>
        </w:rPr>
      </w:pPr>
    </w:p>
    <w:p w14:paraId="7BAFB95D" w14:textId="7B036032" w:rsidR="00EE4D42" w:rsidRPr="001E174F" w:rsidRDefault="001E174F" w:rsidP="001E174F">
      <w:pPr>
        <w:spacing w:after="0"/>
        <w:jc w:val="left"/>
      </w:pPr>
      <w:r>
        <w:rPr>
          <w:rFonts w:ascii="Garamond" w:eastAsia="Times New Roman" w:hAnsi="Garamond"/>
          <w:b/>
          <w:i/>
          <w:sz w:val="28"/>
          <w:szCs w:val="28"/>
          <w:lang w:val="es-ES" w:eastAsia="es"/>
        </w:rPr>
        <w:t xml:space="preserve">Brian B. </w:t>
      </w:r>
      <w:proofErr w:type="spellStart"/>
      <w:r>
        <w:rPr>
          <w:rFonts w:ascii="Garamond" w:eastAsia="Times New Roman" w:hAnsi="Garamond"/>
          <w:b/>
          <w:i/>
          <w:sz w:val="28"/>
          <w:szCs w:val="28"/>
          <w:lang w:val="es-ES" w:eastAsia="es"/>
        </w:rPr>
        <w:t>Pinter</w:t>
      </w:r>
      <w:proofErr w:type="spellEnd"/>
      <w:r>
        <w:rPr>
          <w:rFonts w:ascii="Garamond" w:eastAsia="Times New Roman" w:hAnsi="Garamond"/>
          <w:i/>
          <w:sz w:val="28"/>
          <w:szCs w:val="28"/>
          <w:lang w:val="es-ES" w:eastAsia="es"/>
        </w:rPr>
        <w:t xml:space="preserve"> es profesor de estudios religiosos en la Escuela Preparatoria </w:t>
      </w:r>
      <w:proofErr w:type="spellStart"/>
      <w:r>
        <w:rPr>
          <w:rFonts w:ascii="Garamond" w:eastAsia="Times New Roman" w:hAnsi="Garamond"/>
          <w:i/>
          <w:sz w:val="28"/>
          <w:szCs w:val="28"/>
          <w:lang w:val="es-ES" w:eastAsia="es"/>
        </w:rPr>
        <w:t>Fordham</w:t>
      </w:r>
      <w:proofErr w:type="spellEnd"/>
      <w:r>
        <w:rPr>
          <w:rFonts w:ascii="Garamond" w:eastAsia="Times New Roman" w:hAnsi="Garamond"/>
          <w:i/>
          <w:sz w:val="28"/>
          <w:szCs w:val="28"/>
          <w:lang w:val="es-ES" w:eastAsia="es"/>
        </w:rPr>
        <w:t xml:space="preserve"> en el Bronx y Asociado Pastoral en la Iglesia de San Ignacio de Loyola en Manhattan.</w:t>
      </w:r>
    </w:p>
    <w:sectPr w:rsidR="00EE4D42" w:rsidRPr="001E174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F31F1" w14:textId="77777777" w:rsidR="001D4AC5" w:rsidRDefault="001D4AC5" w:rsidP="00750D64">
      <w:pPr>
        <w:spacing w:after="0" w:line="240" w:lineRule="auto"/>
      </w:pPr>
      <w:r>
        <w:separator/>
      </w:r>
    </w:p>
  </w:endnote>
  <w:endnote w:type="continuationSeparator" w:id="0">
    <w:p w14:paraId="27B1D45E" w14:textId="77777777" w:rsidR="001D4AC5" w:rsidRDefault="001D4AC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BE430" w14:textId="77777777" w:rsidR="001D4AC5" w:rsidRDefault="001D4AC5" w:rsidP="00750D64">
      <w:pPr>
        <w:spacing w:after="0" w:line="240" w:lineRule="auto"/>
      </w:pPr>
      <w:r>
        <w:separator/>
      </w:r>
    </w:p>
  </w:footnote>
  <w:footnote w:type="continuationSeparator" w:id="0">
    <w:p w14:paraId="324BE00A" w14:textId="77777777" w:rsidR="001D4AC5" w:rsidRDefault="001D4AC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1"/>
  </w:num>
  <w:num w:numId="3">
    <w:abstractNumId w:val="9"/>
  </w:num>
  <w:num w:numId="4">
    <w:abstractNumId w:val="1"/>
  </w:num>
  <w:num w:numId="5">
    <w:abstractNumId w:val="6"/>
  </w:num>
  <w:num w:numId="6">
    <w:abstractNumId w:val="14"/>
  </w:num>
  <w:num w:numId="7">
    <w:abstractNumId w:val="4"/>
  </w:num>
  <w:num w:numId="8">
    <w:abstractNumId w:val="13"/>
  </w:num>
  <w:num w:numId="9">
    <w:abstractNumId w:val="10"/>
  </w:num>
  <w:num w:numId="10">
    <w:abstractNumId w:val="2"/>
  </w:num>
  <w:num w:numId="11">
    <w:abstractNumId w:val="5"/>
  </w:num>
  <w:num w:numId="12">
    <w:abstractNumId w:val="3"/>
  </w:num>
  <w:num w:numId="13">
    <w:abstractNumId w:val="0"/>
  </w:num>
  <w:num w:numId="14">
    <w:abstractNumId w:val="8"/>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2021-05-13T16:50:00Z</cp:lastPrinted>
  <dcterms:created xsi:type="dcterms:W3CDTF">2021-05-13T16:51:00Z</dcterms:created>
  <dcterms:modified xsi:type="dcterms:W3CDTF">2021-05-13T16:51:00Z</dcterms:modified>
</cp:coreProperties>
</file>