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00051A" w:rsidRDefault="00331ADD" w:rsidP="0000051A">
      <w:pPr>
        <w:spacing w:line="276" w:lineRule="auto"/>
        <w:rPr>
          <w:rFonts w:ascii="Garamond" w:hAnsi="Garamond"/>
          <w:sz w:val="26"/>
          <w:szCs w:val="26"/>
          <w:lang w:val="es-ES"/>
        </w:rPr>
      </w:pPr>
      <w:r w:rsidRPr="0000051A">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00051A">
        <w:rPr>
          <w:rFonts w:ascii="Garamond" w:hAnsi="Garamond"/>
          <w:sz w:val="26"/>
          <w:szCs w:val="26"/>
          <w:lang w:val="es-ES"/>
        </w:rPr>
        <w:br w:type="textWrapping" w:clear="all"/>
      </w:r>
    </w:p>
    <w:p w14:paraId="453DFB88" w14:textId="05945A2E" w:rsidR="00B2023D" w:rsidRPr="0000051A" w:rsidRDefault="0000051A" w:rsidP="0000051A">
      <w:pPr>
        <w:rPr>
          <w:rFonts w:ascii="Garamond" w:hAnsi="Garamond"/>
          <w:b/>
          <w:sz w:val="26"/>
          <w:szCs w:val="26"/>
          <w:lang w:val="es-ES"/>
        </w:rPr>
      </w:pPr>
      <w:r w:rsidRPr="0000051A">
        <w:rPr>
          <w:rFonts w:ascii="Garamond" w:hAnsi="Garamond"/>
          <w:b/>
          <w:sz w:val="26"/>
          <w:szCs w:val="26"/>
          <w:lang w:val="es-CO"/>
        </w:rPr>
        <w:t>Domingo de Trinidad</w:t>
      </w:r>
      <w:r w:rsidR="0079754A" w:rsidRPr="0000051A">
        <w:rPr>
          <w:rFonts w:ascii="Garamond" w:hAnsi="Garamond"/>
          <w:b/>
          <w:sz w:val="26"/>
          <w:szCs w:val="26"/>
          <w:lang w:val="es-CO"/>
        </w:rPr>
        <w:t xml:space="preserve"> </w:t>
      </w:r>
      <w:r w:rsidR="002743F7" w:rsidRPr="0000051A">
        <w:rPr>
          <w:rFonts w:ascii="Garamond" w:hAnsi="Garamond"/>
          <w:b/>
          <w:sz w:val="26"/>
          <w:szCs w:val="26"/>
          <w:lang w:val="es-CO"/>
        </w:rPr>
        <w:t>(A)</w:t>
      </w:r>
    </w:p>
    <w:p w14:paraId="0D90F438" w14:textId="77777777" w:rsidR="0000051A" w:rsidRPr="0000051A" w:rsidRDefault="00CB07C4" w:rsidP="0000051A">
      <w:pPr>
        <w:pStyle w:val="ListHeading"/>
        <w:rPr>
          <w:rFonts w:ascii="Garamond" w:hAnsi="Garamond"/>
          <w:bCs/>
          <w:noProof w:val="0"/>
          <w:sz w:val="26"/>
          <w:szCs w:val="26"/>
          <w:lang w:val="es-CO"/>
        </w:rPr>
      </w:pPr>
      <w:r w:rsidRPr="0000051A">
        <w:rPr>
          <w:rFonts w:ascii="Garamond" w:hAnsi="Garamond"/>
          <w:bCs/>
          <w:sz w:val="26"/>
          <w:szCs w:val="26"/>
          <w:lang w:val="es-ES"/>
        </w:rPr>
        <w:t>LCR</w:t>
      </w:r>
      <w:r w:rsidR="008872DF" w:rsidRPr="0000051A">
        <w:rPr>
          <w:rFonts w:ascii="Garamond" w:hAnsi="Garamond"/>
          <w:bCs/>
          <w:sz w:val="26"/>
          <w:szCs w:val="26"/>
        </w:rPr>
        <w:t>:</w:t>
      </w:r>
      <w:r w:rsidR="008872DF" w:rsidRPr="0000051A">
        <w:rPr>
          <w:rFonts w:ascii="Garamond" w:hAnsi="Garamond"/>
          <w:bCs/>
          <w:sz w:val="26"/>
          <w:szCs w:val="26"/>
          <w:bdr w:val="none" w:sz="0" w:space="0" w:color="auto" w:frame="1"/>
        </w:rPr>
        <w:t xml:space="preserve"> </w:t>
      </w:r>
      <w:r w:rsidR="0000051A" w:rsidRPr="0000051A">
        <w:rPr>
          <w:rFonts w:ascii="Garamond" w:hAnsi="Garamond"/>
          <w:bCs/>
          <w:noProof w:val="0"/>
          <w:sz w:val="26"/>
          <w:szCs w:val="26"/>
          <w:lang w:val="es-CO"/>
        </w:rPr>
        <w:t>Génesis 1:1-</w:t>
      </w:r>
      <w:proofErr w:type="gramStart"/>
      <w:r w:rsidR="0000051A" w:rsidRPr="0000051A">
        <w:rPr>
          <w:rFonts w:ascii="Garamond" w:hAnsi="Garamond"/>
          <w:bCs/>
          <w:noProof w:val="0"/>
          <w:sz w:val="26"/>
          <w:szCs w:val="26"/>
          <w:lang w:val="es-CO"/>
        </w:rPr>
        <w:t>2:4a</w:t>
      </w:r>
      <w:proofErr w:type="gramEnd"/>
      <w:r w:rsidR="0000051A" w:rsidRPr="0000051A">
        <w:rPr>
          <w:rFonts w:ascii="Garamond" w:hAnsi="Garamond"/>
          <w:bCs/>
          <w:noProof w:val="0"/>
          <w:sz w:val="26"/>
          <w:szCs w:val="26"/>
          <w:lang w:val="es-CO"/>
        </w:rPr>
        <w:t>; Salmo 8; 2 Corintios 13:11-13; Mateo 28:16-20</w:t>
      </w:r>
    </w:p>
    <w:p w14:paraId="0CF5BCB9" w14:textId="77777777" w:rsidR="0000051A" w:rsidRPr="0000051A" w:rsidRDefault="0000051A" w:rsidP="0000051A">
      <w:pPr>
        <w:pStyle w:val="ListHeading"/>
        <w:spacing w:line="276" w:lineRule="auto"/>
        <w:rPr>
          <w:rFonts w:ascii="Garamond" w:hAnsi="Garamond"/>
          <w:b w:val="0"/>
          <w:bCs/>
          <w:noProof w:val="0"/>
          <w:sz w:val="26"/>
          <w:szCs w:val="26"/>
          <w:lang w:val="es-CO"/>
        </w:rPr>
      </w:pPr>
    </w:p>
    <w:p w14:paraId="4A55B769" w14:textId="77777777" w:rsidR="0000051A" w:rsidRPr="0000051A" w:rsidRDefault="0000051A" w:rsidP="0000051A">
      <w:pPr>
        <w:pStyle w:val="ListHeading"/>
        <w:spacing w:line="276" w:lineRule="auto"/>
        <w:rPr>
          <w:rFonts w:ascii="Garamond" w:hAnsi="Garamond"/>
          <w:b w:val="0"/>
          <w:noProof w:val="0"/>
          <w:sz w:val="26"/>
          <w:szCs w:val="26"/>
          <w:lang w:val="es-CO"/>
        </w:rPr>
      </w:pPr>
      <w:r w:rsidRPr="0000051A">
        <w:rPr>
          <w:rFonts w:ascii="Garamond" w:hAnsi="Garamond"/>
          <w:b w:val="0"/>
          <w:noProof w:val="0"/>
          <w:sz w:val="26"/>
          <w:szCs w:val="26"/>
          <w:lang w:val="es-CO"/>
        </w:rPr>
        <w:t xml:space="preserve">El domingo después de Pentecostés celebramos, como Iglesia, el domingo de Trinidad. ¿Cómo entender este misterio que desafía la lógica humana? No es fácil comprender que Dios uno y trino: Padre, Hijo y Espíritu Santo. </w:t>
      </w:r>
    </w:p>
    <w:p w14:paraId="556A0572" w14:textId="77777777" w:rsidR="0000051A" w:rsidRPr="0000051A" w:rsidRDefault="0000051A" w:rsidP="0000051A">
      <w:pPr>
        <w:pStyle w:val="ListHeading"/>
        <w:spacing w:line="276" w:lineRule="auto"/>
        <w:rPr>
          <w:rFonts w:ascii="Garamond" w:hAnsi="Garamond"/>
          <w:b w:val="0"/>
          <w:noProof w:val="0"/>
          <w:sz w:val="26"/>
          <w:szCs w:val="26"/>
          <w:lang w:val="es-CO"/>
        </w:rPr>
      </w:pPr>
    </w:p>
    <w:p w14:paraId="5F5FB922" w14:textId="77777777" w:rsidR="0000051A" w:rsidRPr="0000051A" w:rsidRDefault="0000051A" w:rsidP="0000051A">
      <w:pPr>
        <w:pStyle w:val="ListHeading"/>
        <w:spacing w:line="276" w:lineRule="auto"/>
        <w:rPr>
          <w:rFonts w:ascii="Garamond" w:hAnsi="Garamond"/>
          <w:b w:val="0"/>
          <w:noProof w:val="0"/>
          <w:sz w:val="26"/>
          <w:szCs w:val="26"/>
          <w:lang w:val="es-CO"/>
        </w:rPr>
      </w:pPr>
      <w:r w:rsidRPr="0000051A">
        <w:rPr>
          <w:rFonts w:ascii="Garamond" w:hAnsi="Garamond"/>
          <w:b w:val="0"/>
          <w:noProof w:val="0"/>
          <w:sz w:val="26"/>
          <w:szCs w:val="26"/>
          <w:lang w:val="es-CO"/>
        </w:rPr>
        <w:t>Es bien conocida una historia de San Agustín, de la cual hay incluso pinturas medievales. Un día estaba el obispo de Hipona, como también se le conoce, pensando y reflexionando sobre el misterio de la Trinidad. No podía entender cómo el Padre es Dios, el Hijo es Dios y el Espíritu Santo es Dios, pero a la vez no hay tres dioses, sino uno solo. Entonces, encontró un en la orilla del mar un niño haciendo un hueco en la arena y luego poniendo en él agua del mar. Agustín le preguntó qué estaba haciendo, a lo que el niño respondió que iba a vaciar todo el mar para ponerlo en el hueco construido. Viendo lo absurdo del asunto, le dijo el santo que eso era imposible. El niño le respondió que era más imposible descifrar y entender el misterio de la Trinidad.</w:t>
      </w:r>
    </w:p>
    <w:p w14:paraId="764E3B91" w14:textId="77777777" w:rsidR="0000051A" w:rsidRPr="0000051A" w:rsidRDefault="0000051A" w:rsidP="0000051A">
      <w:pPr>
        <w:pStyle w:val="ListHeading"/>
        <w:spacing w:line="276" w:lineRule="auto"/>
        <w:rPr>
          <w:rFonts w:ascii="Garamond" w:hAnsi="Garamond"/>
          <w:b w:val="0"/>
          <w:noProof w:val="0"/>
          <w:sz w:val="26"/>
          <w:szCs w:val="26"/>
          <w:lang w:val="es-CO"/>
        </w:rPr>
      </w:pPr>
    </w:p>
    <w:p w14:paraId="3250314C" w14:textId="77777777" w:rsidR="0000051A" w:rsidRPr="0000051A" w:rsidRDefault="0000051A" w:rsidP="0000051A">
      <w:pPr>
        <w:pStyle w:val="ListHeading"/>
        <w:spacing w:line="276" w:lineRule="auto"/>
        <w:rPr>
          <w:rFonts w:ascii="Garamond" w:hAnsi="Garamond"/>
          <w:b w:val="0"/>
          <w:noProof w:val="0"/>
          <w:sz w:val="26"/>
          <w:szCs w:val="26"/>
          <w:lang w:val="es-CO"/>
        </w:rPr>
      </w:pPr>
      <w:r w:rsidRPr="0000051A">
        <w:rPr>
          <w:rFonts w:ascii="Garamond" w:hAnsi="Garamond"/>
          <w:b w:val="0"/>
          <w:noProof w:val="0"/>
          <w:sz w:val="26"/>
          <w:szCs w:val="26"/>
          <w:lang w:val="es-CO"/>
        </w:rPr>
        <w:t>Con esta historia básicamente se afirma que no vale la pena tratar de entender algo inentendible. Hay algo de cierto, pero también algo inexacto en esta afirmación. Lo cierto es que nunca podremos entender por qué Dios decidió ser así, porque siempre lo ha sido; la lógica divina va más allá de nuestras ideas y comprensiones. Y es inexacto, porque sí podemos comprender, desde nuestra realidad humana, el misterio de la Santísima Trinidad como comunidad de amor. Dios en sí mismo no está solo, vive en la experiencia del encuentro; en Dios mismo existe comunicación entre tres personas distintas, pero sólo un Dios verdadero, en una comunidad de amor.</w:t>
      </w:r>
    </w:p>
    <w:p w14:paraId="498001C2" w14:textId="77777777" w:rsidR="0000051A" w:rsidRPr="0000051A" w:rsidRDefault="0000051A" w:rsidP="0000051A">
      <w:pPr>
        <w:pStyle w:val="ListHeading"/>
        <w:spacing w:line="276" w:lineRule="auto"/>
        <w:rPr>
          <w:rFonts w:ascii="Garamond" w:hAnsi="Garamond"/>
          <w:b w:val="0"/>
          <w:noProof w:val="0"/>
          <w:sz w:val="26"/>
          <w:szCs w:val="26"/>
          <w:lang w:val="es-CO"/>
        </w:rPr>
      </w:pPr>
    </w:p>
    <w:p w14:paraId="4ED03E73" w14:textId="77777777" w:rsidR="0000051A" w:rsidRPr="0000051A" w:rsidRDefault="0000051A" w:rsidP="0000051A">
      <w:pPr>
        <w:pStyle w:val="ListHeading"/>
        <w:spacing w:line="276" w:lineRule="auto"/>
        <w:rPr>
          <w:rFonts w:ascii="Garamond" w:hAnsi="Garamond"/>
          <w:b w:val="0"/>
          <w:noProof w:val="0"/>
          <w:sz w:val="26"/>
          <w:szCs w:val="26"/>
          <w:lang w:val="es-CO"/>
        </w:rPr>
      </w:pPr>
      <w:r w:rsidRPr="0000051A">
        <w:rPr>
          <w:rFonts w:ascii="Garamond" w:hAnsi="Garamond"/>
          <w:b w:val="0"/>
          <w:noProof w:val="0"/>
          <w:sz w:val="26"/>
          <w:szCs w:val="26"/>
          <w:lang w:val="es-CO"/>
        </w:rPr>
        <w:t>Este amor fue enviado a la tierra en la persona de Jesús, verdadero Dios y verdadero hombre, como lo profesamos en el Credo, para extender el encuentro con la humanidad y redimirla. En toda su vida terrenal, el Hijo estuvo acompañado de esa comunicación divina del Padre y del Espíritu, nunca lo abandonaron, por el contrario, alcanzó la resurrección gracias a la acción trinitaria de Dios. Es Jesús quien nos revela que Dios es Trinidad. No habría otra manera de saberlo, aunque en el Primer Testamento los expertos han encontrado vestigios de ello.</w:t>
      </w:r>
    </w:p>
    <w:p w14:paraId="25F8ACDA" w14:textId="77777777" w:rsidR="0000051A" w:rsidRPr="0000051A" w:rsidRDefault="0000051A" w:rsidP="0000051A">
      <w:pPr>
        <w:pStyle w:val="ListHeading"/>
        <w:spacing w:line="276" w:lineRule="auto"/>
        <w:rPr>
          <w:rFonts w:ascii="Garamond" w:hAnsi="Garamond"/>
          <w:b w:val="0"/>
          <w:noProof w:val="0"/>
          <w:sz w:val="26"/>
          <w:szCs w:val="26"/>
          <w:lang w:val="es-CO"/>
        </w:rPr>
      </w:pPr>
    </w:p>
    <w:p w14:paraId="500BF053" w14:textId="77777777" w:rsidR="0000051A" w:rsidRPr="0000051A" w:rsidRDefault="0000051A" w:rsidP="0000051A">
      <w:pPr>
        <w:pStyle w:val="ListHeading"/>
        <w:spacing w:line="276" w:lineRule="auto"/>
        <w:rPr>
          <w:rFonts w:ascii="Garamond" w:hAnsi="Garamond"/>
          <w:b w:val="0"/>
          <w:noProof w:val="0"/>
          <w:sz w:val="26"/>
          <w:szCs w:val="26"/>
          <w:lang w:val="es-CO"/>
        </w:rPr>
      </w:pPr>
      <w:r w:rsidRPr="0000051A">
        <w:rPr>
          <w:rFonts w:ascii="Garamond" w:hAnsi="Garamond"/>
          <w:b w:val="0"/>
          <w:noProof w:val="0"/>
          <w:sz w:val="26"/>
          <w:szCs w:val="26"/>
          <w:lang w:val="es-CO"/>
        </w:rPr>
        <w:t xml:space="preserve">En el Evangelio de hoy, encontramos el texto de Mateo conocido como “el mandato misionero”. En esencia, es la invitación a extender la comunidad de amor que hemos recibido de Dios Trino, manifestada humanamente en Jesús. El mandato misionero no es un adoctrinamiento, es más bien, la comunicación y </w:t>
      </w:r>
      <w:r w:rsidRPr="0000051A">
        <w:rPr>
          <w:rFonts w:ascii="Garamond" w:hAnsi="Garamond"/>
          <w:b w:val="0"/>
          <w:noProof w:val="0"/>
          <w:sz w:val="26"/>
          <w:szCs w:val="26"/>
          <w:lang w:val="es-CO"/>
        </w:rPr>
        <w:lastRenderedPageBreak/>
        <w:t>experiencia del encuentro con la realidad divina que nos salva a través de la entrega amorosa de Jesús en la cruz. Es la invitación a ser sus discípulos, a seguir su ejemplo de vida. El mandato misionero dice explícitamente: “enséñenles a obedecer todo lo que les he mandado a ustedes”, y si pudiéramos resumir en sólo una frase su enseñanza, sería el mandamiento nuevo: “ámense los unos a los otros como yo los he amado.” Fundamentalmente se trata de reflejar la comunidad de amor que existe ya en la Trinidad.</w:t>
      </w:r>
    </w:p>
    <w:p w14:paraId="750F84C7" w14:textId="77777777" w:rsidR="0000051A" w:rsidRPr="0000051A" w:rsidRDefault="0000051A" w:rsidP="0000051A">
      <w:pPr>
        <w:pStyle w:val="ListHeading"/>
        <w:spacing w:line="276" w:lineRule="auto"/>
        <w:rPr>
          <w:rFonts w:ascii="Garamond" w:hAnsi="Garamond"/>
          <w:b w:val="0"/>
          <w:noProof w:val="0"/>
          <w:sz w:val="26"/>
          <w:szCs w:val="26"/>
          <w:lang w:val="es-CO"/>
        </w:rPr>
      </w:pPr>
    </w:p>
    <w:p w14:paraId="6F65C452" w14:textId="77777777" w:rsidR="0000051A" w:rsidRPr="0000051A" w:rsidRDefault="0000051A" w:rsidP="0000051A">
      <w:pPr>
        <w:pStyle w:val="ListHeading"/>
        <w:spacing w:line="276" w:lineRule="auto"/>
        <w:rPr>
          <w:rFonts w:ascii="Garamond" w:hAnsi="Garamond"/>
          <w:b w:val="0"/>
          <w:noProof w:val="0"/>
          <w:sz w:val="26"/>
          <w:szCs w:val="26"/>
          <w:lang w:val="es-CO"/>
        </w:rPr>
      </w:pPr>
      <w:r w:rsidRPr="0000051A">
        <w:rPr>
          <w:rFonts w:ascii="Garamond" w:hAnsi="Garamond"/>
          <w:b w:val="0"/>
          <w:noProof w:val="0"/>
          <w:sz w:val="26"/>
          <w:szCs w:val="26"/>
          <w:lang w:val="es-CO"/>
        </w:rPr>
        <w:t>Las primeras comunidades cristiana</w:t>
      </w:r>
      <w:r w:rsidRPr="0000051A">
        <w:rPr>
          <w:rFonts w:ascii="Garamond" w:hAnsi="Garamond"/>
          <w:b w:val="0"/>
          <w:noProof w:val="0"/>
          <w:sz w:val="26"/>
          <w:szCs w:val="26"/>
          <w:lang w:val="es-CO"/>
        </w:rPr>
        <w:tab/>
        <w:t>s tuvieron claro lo que es la Trinidad. El dogma se fue configurando apoyado en la terminología de la filosofía griega. Hay una sola substancia en tres personas distintas que no se dividen ni se reparten la divinidad, porque cada persona es totalmente Dios. Es decir, no podemos decir que el Padre, el Hijo y el Espíritu Santo tienen un tercio de divinidad; cada persona es enteramente Dios y están en estrecha relación. No hay tres dioses, hay un sólo y único Dios.</w:t>
      </w:r>
    </w:p>
    <w:p w14:paraId="2E296BB6" w14:textId="77777777" w:rsidR="0000051A" w:rsidRPr="0000051A" w:rsidRDefault="0000051A" w:rsidP="0000051A">
      <w:pPr>
        <w:pStyle w:val="ListHeading"/>
        <w:spacing w:line="276" w:lineRule="auto"/>
        <w:rPr>
          <w:rFonts w:ascii="Garamond" w:hAnsi="Garamond"/>
          <w:b w:val="0"/>
          <w:noProof w:val="0"/>
          <w:sz w:val="26"/>
          <w:szCs w:val="26"/>
          <w:lang w:val="es-CO"/>
        </w:rPr>
      </w:pPr>
    </w:p>
    <w:p w14:paraId="0615EA94" w14:textId="77777777" w:rsidR="0000051A" w:rsidRPr="0000051A" w:rsidRDefault="0000051A" w:rsidP="0000051A">
      <w:pPr>
        <w:pStyle w:val="ListHeading"/>
        <w:spacing w:line="276" w:lineRule="auto"/>
        <w:rPr>
          <w:rFonts w:ascii="Garamond" w:hAnsi="Garamond"/>
          <w:b w:val="0"/>
          <w:noProof w:val="0"/>
          <w:sz w:val="26"/>
          <w:szCs w:val="26"/>
          <w:lang w:val="es-CO"/>
        </w:rPr>
      </w:pPr>
      <w:r w:rsidRPr="0000051A">
        <w:rPr>
          <w:rFonts w:ascii="Garamond" w:hAnsi="Garamond"/>
          <w:b w:val="0"/>
          <w:noProof w:val="0"/>
          <w:sz w:val="26"/>
          <w:szCs w:val="26"/>
          <w:lang w:val="es-CO"/>
        </w:rPr>
        <w:t>Puede sonar un poco complicado; sigue y seguirá siendo un misterio. Sin embargo, eso no nos impide comprender y sentir la experiencia del amor comunitario que brota de la Trinidad y que es manifestada en la Iglesia como comunidad de fe. No se puede entender un cristiano que no viva su fe con los demás. Tal vez hayamos escuchado a algunas personas decir “yo creo en Dios, pero no necesito ir a la Iglesia; yo vivo mi fe personal y Dios me escucha. Además, no le hago daño a nadie”. Esa creencia no proviene del cristianismo y no tiene ninguna relación con la vida cristiana, pues Dios mismo se ha manifestado como comunidad. El amor no existe en solitario, no es posible.</w:t>
      </w:r>
    </w:p>
    <w:p w14:paraId="11D4F1DB" w14:textId="77777777" w:rsidR="0000051A" w:rsidRPr="0000051A" w:rsidRDefault="0000051A" w:rsidP="0000051A">
      <w:pPr>
        <w:pStyle w:val="ListHeading"/>
        <w:spacing w:line="276" w:lineRule="auto"/>
        <w:rPr>
          <w:rFonts w:ascii="Garamond" w:hAnsi="Garamond"/>
          <w:b w:val="0"/>
          <w:noProof w:val="0"/>
          <w:sz w:val="26"/>
          <w:szCs w:val="26"/>
          <w:lang w:val="es-CO"/>
        </w:rPr>
      </w:pPr>
    </w:p>
    <w:p w14:paraId="314F19FA" w14:textId="77777777" w:rsidR="0000051A" w:rsidRPr="0000051A" w:rsidRDefault="0000051A" w:rsidP="0000051A">
      <w:pPr>
        <w:pStyle w:val="ListHeading"/>
        <w:spacing w:line="276" w:lineRule="auto"/>
        <w:rPr>
          <w:rFonts w:ascii="Garamond" w:hAnsi="Garamond"/>
          <w:b w:val="0"/>
          <w:noProof w:val="0"/>
          <w:sz w:val="26"/>
          <w:szCs w:val="26"/>
          <w:lang w:val="es-CO"/>
        </w:rPr>
      </w:pPr>
      <w:r w:rsidRPr="0000051A">
        <w:rPr>
          <w:rFonts w:ascii="Garamond" w:hAnsi="Garamond"/>
          <w:b w:val="0"/>
          <w:noProof w:val="0"/>
          <w:sz w:val="26"/>
          <w:szCs w:val="26"/>
          <w:lang w:val="es-CO"/>
        </w:rPr>
        <w:t xml:space="preserve">El ser humano en sí mismo está creado para vivir junto a los demás, para compartir, crecer y desarrollarse gracias a otros. Nadie se hace solo. Somos quienes somos porque a lo largo de nuestra vida hemos sido enriquecidos de diferentes maneras por otros, desde nuestros padres hasta nuestros profesores y hermanos en la fe. Asimismo, nosotros influimos en los demás. Ése es el poder de vivir en comunidad; cuando hablamos de comunidad de fe, hablamos de la fortaleza que alimenta nuestras vidas, porque Dios está en el prójimo. </w:t>
      </w:r>
    </w:p>
    <w:p w14:paraId="42A4673C" w14:textId="77777777" w:rsidR="0000051A" w:rsidRPr="0000051A" w:rsidRDefault="0000051A" w:rsidP="0000051A">
      <w:pPr>
        <w:pStyle w:val="ListHeading"/>
        <w:spacing w:line="276" w:lineRule="auto"/>
        <w:rPr>
          <w:rFonts w:ascii="Garamond" w:hAnsi="Garamond"/>
          <w:b w:val="0"/>
          <w:noProof w:val="0"/>
          <w:sz w:val="26"/>
          <w:szCs w:val="26"/>
          <w:lang w:val="es-CO"/>
        </w:rPr>
      </w:pPr>
    </w:p>
    <w:p w14:paraId="3819335A" w14:textId="77777777" w:rsidR="0000051A" w:rsidRPr="0000051A" w:rsidRDefault="0000051A" w:rsidP="0000051A">
      <w:pPr>
        <w:pStyle w:val="ListHeading"/>
        <w:spacing w:line="276" w:lineRule="auto"/>
        <w:rPr>
          <w:rFonts w:ascii="Garamond" w:hAnsi="Garamond"/>
          <w:b w:val="0"/>
          <w:noProof w:val="0"/>
          <w:sz w:val="26"/>
          <w:szCs w:val="26"/>
          <w:lang w:val="es-CO"/>
        </w:rPr>
      </w:pPr>
      <w:r w:rsidRPr="0000051A">
        <w:rPr>
          <w:rFonts w:ascii="Garamond" w:hAnsi="Garamond"/>
          <w:b w:val="0"/>
          <w:noProof w:val="0"/>
          <w:sz w:val="26"/>
          <w:szCs w:val="26"/>
          <w:lang w:val="es-CO"/>
        </w:rPr>
        <w:t xml:space="preserve">Finalmente, recordemos la recomendación del Apóstol San Pablo en la primera lectura: “vivan felices y busquen la perfección en la vida”. Sigamos el ejemplo de la Trinidad, no importa si somos imperfectos y cometemos errores; el amor de Dios siempre nos perdona, restaura y perfecciona. Además, nos acompaña en todo tiempo, lugar y circunstancia. </w:t>
      </w:r>
    </w:p>
    <w:p w14:paraId="39D3D345" w14:textId="77777777" w:rsidR="0000051A" w:rsidRPr="0000051A" w:rsidRDefault="0000051A" w:rsidP="0000051A">
      <w:pPr>
        <w:pStyle w:val="ListHeading"/>
        <w:spacing w:line="276" w:lineRule="auto"/>
        <w:rPr>
          <w:rFonts w:ascii="Garamond" w:hAnsi="Garamond"/>
          <w:b w:val="0"/>
          <w:noProof w:val="0"/>
          <w:sz w:val="26"/>
          <w:szCs w:val="26"/>
          <w:lang w:val="es-CO"/>
        </w:rPr>
      </w:pPr>
    </w:p>
    <w:p w14:paraId="0E5CD42A" w14:textId="77777777" w:rsidR="0000051A" w:rsidRPr="0000051A" w:rsidRDefault="0000051A" w:rsidP="0000051A">
      <w:pPr>
        <w:pStyle w:val="ListHeading"/>
        <w:spacing w:line="276" w:lineRule="auto"/>
        <w:rPr>
          <w:rFonts w:ascii="Garamond" w:hAnsi="Garamond"/>
          <w:b w:val="0"/>
          <w:noProof w:val="0"/>
          <w:sz w:val="26"/>
          <w:szCs w:val="26"/>
          <w:lang w:val="es-CO"/>
        </w:rPr>
      </w:pPr>
      <w:r w:rsidRPr="0000051A">
        <w:rPr>
          <w:rFonts w:ascii="Garamond" w:hAnsi="Garamond"/>
          <w:b w:val="0"/>
          <w:noProof w:val="0"/>
          <w:sz w:val="26"/>
          <w:szCs w:val="26"/>
          <w:lang w:val="es-CO"/>
        </w:rPr>
        <w:t>No hay nada que pueda separarnos definitivamente del amor de Dios trinitario. Nuestras voluntades siempre encontrarán los brazos abiertos en la comunidad de amor que es la Trinidad y, a la vez, como Iglesia, somos el reflejo de la vivencia hermanada que nos enseñó Jesús, nuestro Señor. Es así, como recibimos la bendición trinitaria que San Pablo usa para despedir a sus hermanos en la fe: “Que la gracia del Señor Jesucristo, el amor de Dios y la participación del Espíritu Santo estén con todos ustedes.”</w:t>
      </w:r>
    </w:p>
    <w:p w14:paraId="1A43F76C" w14:textId="1552ED48" w:rsidR="0000051A" w:rsidRDefault="0000051A" w:rsidP="0000051A">
      <w:pPr>
        <w:pStyle w:val="ListHeading"/>
        <w:spacing w:line="276" w:lineRule="auto"/>
        <w:rPr>
          <w:rFonts w:ascii="Garamond" w:hAnsi="Garamond"/>
          <w:b w:val="0"/>
          <w:noProof w:val="0"/>
          <w:sz w:val="26"/>
          <w:szCs w:val="26"/>
          <w:lang w:val="es-CO"/>
        </w:rPr>
      </w:pPr>
    </w:p>
    <w:p w14:paraId="3B645E99" w14:textId="77777777" w:rsidR="0000051A" w:rsidRPr="0000051A" w:rsidRDefault="0000051A" w:rsidP="0000051A">
      <w:pPr>
        <w:pStyle w:val="ListHeading"/>
        <w:spacing w:line="276" w:lineRule="auto"/>
        <w:rPr>
          <w:rFonts w:ascii="Garamond" w:hAnsi="Garamond"/>
          <w:b w:val="0"/>
          <w:noProof w:val="0"/>
          <w:sz w:val="26"/>
          <w:szCs w:val="26"/>
          <w:lang w:val="es-CO"/>
        </w:rPr>
      </w:pPr>
    </w:p>
    <w:p w14:paraId="70F04CA6" w14:textId="41B224F5" w:rsidR="0079754A" w:rsidRPr="0000051A" w:rsidRDefault="0000051A" w:rsidP="0000051A">
      <w:pPr>
        <w:rPr>
          <w:rFonts w:ascii="Garamond" w:eastAsia="Times New Roman" w:hAnsi="Garamond" w:cs="Times New Roman"/>
          <w:i/>
          <w:iCs/>
          <w:color w:val="000000" w:themeColor="text1"/>
          <w:sz w:val="26"/>
          <w:szCs w:val="26"/>
          <w:shd w:val="clear" w:color="auto" w:fill="FFFFFF"/>
          <w:lang w:val="es-CO"/>
        </w:rPr>
      </w:pPr>
      <w:r w:rsidRPr="0000051A">
        <w:rPr>
          <w:rFonts w:ascii="Garamond" w:eastAsia="Times New Roman" w:hAnsi="Garamond" w:cs="Times New Roman"/>
          <w:b/>
          <w:bCs/>
          <w:i/>
          <w:iCs/>
          <w:color w:val="000000" w:themeColor="text1"/>
          <w:sz w:val="26"/>
          <w:szCs w:val="26"/>
          <w:shd w:val="clear" w:color="auto" w:fill="FFFFFF"/>
          <w:lang w:val="es-CO"/>
        </w:rPr>
        <w:t>El Rvdo. Israel Alexander Portilla Gómez</w:t>
      </w:r>
      <w:r w:rsidRPr="0000051A">
        <w:rPr>
          <w:rFonts w:ascii="Garamond" w:eastAsia="Times New Roman" w:hAnsi="Garamond" w:cs="Times New Roman"/>
          <w:i/>
          <w:iCs/>
          <w:color w:val="000000" w:themeColor="text1"/>
          <w:sz w:val="26"/>
          <w:szCs w:val="26"/>
          <w:shd w:val="clear" w:color="auto" w:fill="FFFFFF"/>
          <w:lang w:val="es-CO"/>
        </w:rPr>
        <w:t xml:space="preserve"> es sacerdote colombiano, y ejerce su ministerio como </w:t>
      </w:r>
      <w:proofErr w:type="spellStart"/>
      <w:r w:rsidRPr="0000051A">
        <w:rPr>
          <w:rFonts w:ascii="Garamond" w:eastAsia="Times New Roman" w:hAnsi="Garamond" w:cs="Times New Roman"/>
          <w:i/>
          <w:iCs/>
          <w:color w:val="000000" w:themeColor="text1"/>
          <w:sz w:val="26"/>
          <w:szCs w:val="26"/>
          <w:shd w:val="clear" w:color="auto" w:fill="FFFFFF"/>
          <w:lang w:val="es-CO"/>
        </w:rPr>
        <w:t>sacerdorte</w:t>
      </w:r>
      <w:proofErr w:type="spellEnd"/>
      <w:r w:rsidRPr="0000051A">
        <w:rPr>
          <w:rFonts w:ascii="Garamond" w:eastAsia="Times New Roman" w:hAnsi="Garamond" w:cs="Times New Roman"/>
          <w:i/>
          <w:iCs/>
          <w:color w:val="000000" w:themeColor="text1"/>
          <w:sz w:val="26"/>
          <w:szCs w:val="26"/>
          <w:shd w:val="clear" w:color="auto" w:fill="FFFFFF"/>
          <w:lang w:val="es-CO"/>
        </w:rPr>
        <w:t xml:space="preserve"> asociado en St. </w:t>
      </w:r>
      <w:proofErr w:type="spellStart"/>
      <w:r w:rsidRPr="0000051A">
        <w:rPr>
          <w:rFonts w:ascii="Garamond" w:eastAsia="Times New Roman" w:hAnsi="Garamond" w:cs="Times New Roman"/>
          <w:i/>
          <w:iCs/>
          <w:color w:val="000000" w:themeColor="text1"/>
          <w:sz w:val="26"/>
          <w:szCs w:val="26"/>
          <w:shd w:val="clear" w:color="auto" w:fill="FFFFFF"/>
          <w:lang w:val="es-CO"/>
        </w:rPr>
        <w:t>Mary’s</w:t>
      </w:r>
      <w:proofErr w:type="spellEnd"/>
      <w:r w:rsidRPr="0000051A">
        <w:rPr>
          <w:rFonts w:ascii="Garamond" w:eastAsia="Times New Roman" w:hAnsi="Garamond" w:cs="Times New Roman"/>
          <w:i/>
          <w:iCs/>
          <w:color w:val="000000" w:themeColor="text1"/>
          <w:sz w:val="26"/>
          <w:szCs w:val="26"/>
          <w:shd w:val="clear" w:color="auto" w:fill="FFFFFF"/>
          <w:lang w:val="es-CO"/>
        </w:rPr>
        <w:t xml:space="preserve"> Episcopal </w:t>
      </w:r>
      <w:proofErr w:type="spellStart"/>
      <w:r w:rsidRPr="0000051A">
        <w:rPr>
          <w:rFonts w:ascii="Garamond" w:eastAsia="Times New Roman" w:hAnsi="Garamond" w:cs="Times New Roman"/>
          <w:i/>
          <w:iCs/>
          <w:color w:val="000000" w:themeColor="text1"/>
          <w:sz w:val="26"/>
          <w:szCs w:val="26"/>
          <w:shd w:val="clear" w:color="auto" w:fill="FFFFFF"/>
          <w:lang w:val="es-CO"/>
        </w:rPr>
        <w:t>Church</w:t>
      </w:r>
      <w:proofErr w:type="spellEnd"/>
      <w:r w:rsidRPr="0000051A">
        <w:rPr>
          <w:rFonts w:ascii="Garamond" w:eastAsia="Times New Roman" w:hAnsi="Garamond" w:cs="Times New Roman"/>
          <w:i/>
          <w:iCs/>
          <w:color w:val="000000" w:themeColor="text1"/>
          <w:sz w:val="26"/>
          <w:szCs w:val="26"/>
          <w:shd w:val="clear" w:color="auto" w:fill="FFFFFF"/>
          <w:lang w:val="es-CO"/>
        </w:rPr>
        <w:t>, Diócesis de Alaska.</w:t>
      </w:r>
    </w:p>
    <w:sectPr w:rsidR="0079754A" w:rsidRPr="0000051A"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D1B0" w14:textId="77777777" w:rsidR="00E6025D" w:rsidRDefault="00E6025D" w:rsidP="00563619">
      <w:r>
        <w:separator/>
      </w:r>
    </w:p>
  </w:endnote>
  <w:endnote w:type="continuationSeparator" w:id="0">
    <w:p w14:paraId="77604FB5" w14:textId="77777777" w:rsidR="00E6025D" w:rsidRDefault="00E6025D"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E48B" w14:textId="77777777" w:rsidR="00E6025D" w:rsidRDefault="00E6025D" w:rsidP="00563619">
      <w:r>
        <w:separator/>
      </w:r>
    </w:p>
  </w:footnote>
  <w:footnote w:type="continuationSeparator" w:id="0">
    <w:p w14:paraId="2DD24736" w14:textId="77777777" w:rsidR="00E6025D" w:rsidRDefault="00E6025D"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3F5DE5"/>
    <w:rsid w:val="004015BB"/>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1F29"/>
    <w:rsid w:val="004B359D"/>
    <w:rsid w:val="004B3AC3"/>
    <w:rsid w:val="004C0BB7"/>
    <w:rsid w:val="004C0C4C"/>
    <w:rsid w:val="004C2549"/>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30E3"/>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3AA9"/>
    <w:rsid w:val="00754C05"/>
    <w:rsid w:val="00782A59"/>
    <w:rsid w:val="00782DE3"/>
    <w:rsid w:val="007855AD"/>
    <w:rsid w:val="007876EA"/>
    <w:rsid w:val="0078781D"/>
    <w:rsid w:val="00792FB5"/>
    <w:rsid w:val="00795100"/>
    <w:rsid w:val="0079754A"/>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5E98"/>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1A49"/>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7D4F"/>
    <w:rsid w:val="00DA6E55"/>
    <w:rsid w:val="00DA71E4"/>
    <w:rsid w:val="00DB04B5"/>
    <w:rsid w:val="00DB0561"/>
    <w:rsid w:val="00DB3459"/>
    <w:rsid w:val="00DB417C"/>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40A3C"/>
    <w:rsid w:val="00E41B4C"/>
    <w:rsid w:val="00E56066"/>
    <w:rsid w:val="00E6025D"/>
    <w:rsid w:val="00E61632"/>
    <w:rsid w:val="00E61A15"/>
    <w:rsid w:val="00E61B7D"/>
    <w:rsid w:val="00E678FE"/>
    <w:rsid w:val="00E739C9"/>
    <w:rsid w:val="00E75967"/>
    <w:rsid w:val="00E75E75"/>
    <w:rsid w:val="00E863BA"/>
    <w:rsid w:val="00E8699B"/>
    <w:rsid w:val="00E901FC"/>
    <w:rsid w:val="00E931C4"/>
    <w:rsid w:val="00EB0980"/>
    <w:rsid w:val="00EB2BC5"/>
    <w:rsid w:val="00EB3352"/>
    <w:rsid w:val="00EB40AF"/>
    <w:rsid w:val="00EC326D"/>
    <w:rsid w:val="00ED1D21"/>
    <w:rsid w:val="00ED3FC7"/>
    <w:rsid w:val="00ED750A"/>
    <w:rsid w:val="00EE078E"/>
    <w:rsid w:val="00EE15EF"/>
    <w:rsid w:val="00EE4B9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2023-05-11T18:00:00Z</cp:lastPrinted>
  <dcterms:created xsi:type="dcterms:W3CDTF">2023-05-11T18:01:00Z</dcterms:created>
  <dcterms:modified xsi:type="dcterms:W3CDTF">2023-05-11T18:01:00Z</dcterms:modified>
</cp:coreProperties>
</file>