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8F4367" w:rsidRDefault="00331ADD" w:rsidP="00B10E76">
      <w:pPr>
        <w:spacing w:line="276" w:lineRule="auto"/>
        <w:rPr>
          <w:rFonts w:ascii="Garamond" w:hAnsi="Garamond"/>
          <w:sz w:val="26"/>
          <w:szCs w:val="26"/>
          <w:lang w:val="es-ES"/>
        </w:rPr>
      </w:pPr>
      <w:r w:rsidRPr="008F4367">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8F4367">
        <w:rPr>
          <w:rFonts w:ascii="Garamond" w:hAnsi="Garamond"/>
          <w:sz w:val="26"/>
          <w:szCs w:val="26"/>
          <w:lang w:val="es-ES"/>
        </w:rPr>
        <w:br w:type="textWrapping" w:clear="all"/>
      </w:r>
    </w:p>
    <w:p w14:paraId="35C730B8" w14:textId="2A8CBD01" w:rsidR="00A51C55" w:rsidRPr="008F4367" w:rsidRDefault="00A51C55" w:rsidP="00B10E76">
      <w:pPr>
        <w:rPr>
          <w:rFonts w:ascii="Garamond" w:hAnsi="Garamond"/>
          <w:b/>
          <w:sz w:val="26"/>
          <w:szCs w:val="26"/>
          <w:lang w:val="es-ES"/>
        </w:rPr>
      </w:pPr>
      <w:r w:rsidRPr="008F4367">
        <w:rPr>
          <w:rFonts w:ascii="Garamond" w:hAnsi="Garamond"/>
          <w:b/>
          <w:sz w:val="26"/>
          <w:szCs w:val="26"/>
          <w:lang w:val="es-ES"/>
        </w:rPr>
        <w:t xml:space="preserve">Pentecostés </w:t>
      </w:r>
      <w:r w:rsidR="00B10E76" w:rsidRPr="008F4367">
        <w:rPr>
          <w:rFonts w:ascii="Garamond" w:hAnsi="Garamond"/>
          <w:b/>
          <w:sz w:val="26"/>
          <w:szCs w:val="26"/>
          <w:lang w:val="es-ES"/>
        </w:rPr>
        <w:t>20</w:t>
      </w:r>
      <w:r w:rsidRPr="008F4367">
        <w:rPr>
          <w:rFonts w:ascii="Garamond" w:hAnsi="Garamond"/>
          <w:b/>
          <w:sz w:val="26"/>
          <w:szCs w:val="26"/>
          <w:lang w:val="es-ES"/>
        </w:rPr>
        <w:t xml:space="preserve"> – Propio </w:t>
      </w:r>
      <w:r w:rsidR="005C72CB" w:rsidRPr="008F4367">
        <w:rPr>
          <w:rFonts w:ascii="Garamond" w:hAnsi="Garamond"/>
          <w:b/>
          <w:sz w:val="26"/>
          <w:szCs w:val="26"/>
          <w:lang w:val="es-ES"/>
        </w:rPr>
        <w:t>2</w:t>
      </w:r>
      <w:r w:rsidR="00B10E76" w:rsidRPr="008F4367">
        <w:rPr>
          <w:rFonts w:ascii="Garamond" w:hAnsi="Garamond"/>
          <w:b/>
          <w:sz w:val="26"/>
          <w:szCs w:val="26"/>
          <w:lang w:val="es-ES"/>
        </w:rPr>
        <w:t>3</w:t>
      </w:r>
      <w:r w:rsidRPr="008F4367">
        <w:rPr>
          <w:rFonts w:ascii="Garamond" w:hAnsi="Garamond"/>
          <w:b/>
          <w:sz w:val="26"/>
          <w:szCs w:val="26"/>
          <w:lang w:val="es-ES"/>
        </w:rPr>
        <w:t xml:space="preserve"> (A)</w:t>
      </w:r>
    </w:p>
    <w:p w14:paraId="24CA36D7" w14:textId="79C9C959" w:rsidR="00B10E76" w:rsidRPr="008F4367" w:rsidRDefault="00CB07C4" w:rsidP="00B10E76">
      <w:pPr>
        <w:pStyle w:val="NoSpacing"/>
        <w:rPr>
          <w:rFonts w:ascii="Garamond" w:hAnsi="Garamond" w:cs="Times New Roman"/>
          <w:b/>
          <w:bCs/>
          <w:sz w:val="26"/>
          <w:szCs w:val="26"/>
          <w:lang w:val="es-CO"/>
        </w:rPr>
      </w:pPr>
      <w:r w:rsidRPr="008F4367">
        <w:rPr>
          <w:rFonts w:ascii="Garamond" w:hAnsi="Garamond"/>
          <w:b/>
          <w:bCs/>
          <w:sz w:val="26"/>
          <w:szCs w:val="26"/>
          <w:lang w:val="es-ES"/>
        </w:rPr>
        <w:t>LCR</w:t>
      </w:r>
      <w:r w:rsidR="008872DF" w:rsidRPr="008F4367">
        <w:rPr>
          <w:rFonts w:ascii="Garamond" w:hAnsi="Garamond"/>
          <w:b/>
          <w:bCs/>
          <w:sz w:val="26"/>
          <w:szCs w:val="26"/>
          <w:lang w:val="es-ES"/>
        </w:rPr>
        <w:t>:</w:t>
      </w:r>
      <w:r w:rsidR="008872DF" w:rsidRPr="008F4367">
        <w:rPr>
          <w:rFonts w:ascii="Garamond" w:hAnsi="Garamond"/>
          <w:b/>
          <w:bCs/>
          <w:sz w:val="26"/>
          <w:szCs w:val="26"/>
          <w:bdr w:val="none" w:sz="0" w:space="0" w:color="auto" w:frame="1"/>
          <w:lang w:val="es-ES"/>
        </w:rPr>
        <w:t xml:space="preserve"> </w:t>
      </w:r>
      <w:r w:rsidR="00B10E76" w:rsidRPr="008F4367">
        <w:rPr>
          <w:rFonts w:ascii="Garamond" w:hAnsi="Garamond" w:cs="Times New Roman"/>
          <w:b/>
          <w:bCs/>
          <w:sz w:val="26"/>
          <w:szCs w:val="26"/>
          <w:lang w:val="es-CO"/>
        </w:rPr>
        <w:t>Isaías 25:1–9; Salmo 23; Filipenses 4:1–9; San Mateo 22:1–14</w:t>
      </w:r>
    </w:p>
    <w:p w14:paraId="7CA68C20" w14:textId="77777777" w:rsidR="00B10E76" w:rsidRPr="008F4367" w:rsidRDefault="00B10E76" w:rsidP="00B10E76">
      <w:pPr>
        <w:rPr>
          <w:rFonts w:ascii="Garamond" w:eastAsia="Calibri" w:hAnsi="Garamond" w:cs="Times New Roman"/>
          <w:sz w:val="26"/>
          <w:szCs w:val="26"/>
          <w:lang w:val="es-CO"/>
        </w:rPr>
      </w:pPr>
    </w:p>
    <w:p w14:paraId="1C5AA668"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La palabra banquete es sinónimo de comida, fiesta, convite, ágape; se refiere a una mesa abundante de manjares donde los comensales disfrutan en manera festiva.</w:t>
      </w:r>
      <w:r w:rsidRPr="008F4367">
        <w:rPr>
          <w:rFonts w:ascii="Garamond" w:hAnsi="Garamond" w:cs="Times New Roman"/>
          <w:sz w:val="26"/>
          <w:szCs w:val="26"/>
          <w:lang w:val="es-CO"/>
        </w:rPr>
        <w:t xml:space="preserve"> </w:t>
      </w:r>
      <w:r w:rsidRPr="008F4367">
        <w:rPr>
          <w:rFonts w:ascii="Garamond" w:eastAsia="Calibri" w:hAnsi="Garamond" w:cs="Times New Roman"/>
          <w:sz w:val="26"/>
          <w:szCs w:val="26"/>
          <w:lang w:val="es-CO"/>
        </w:rPr>
        <w:t>La palabra banquete es recurrente en las lecturas de este domingo, la encontramos en la primera lectura del profeta Isaías: “En el monte Sion, el Señor todopoderoso preparará para todas las naciones un banquete con ricos manjares y vinos añejos, con deliciosas comidas y los más puros vinos”; en el verso 5 del salmo 23: “Aderezarás mesa delante de mí en presencia de mis angustiadores”; y cuatro veces en el evangelio.</w:t>
      </w:r>
    </w:p>
    <w:p w14:paraId="5CAEA425" w14:textId="77777777" w:rsidR="00B10E76" w:rsidRPr="008F4367" w:rsidRDefault="00B10E76" w:rsidP="00B10E76">
      <w:pPr>
        <w:spacing w:line="276" w:lineRule="auto"/>
        <w:rPr>
          <w:rFonts w:ascii="Garamond" w:eastAsia="Calibri" w:hAnsi="Garamond" w:cs="Times New Roman"/>
          <w:sz w:val="26"/>
          <w:szCs w:val="26"/>
          <w:lang w:val="es-CO"/>
        </w:rPr>
      </w:pPr>
    </w:p>
    <w:p w14:paraId="32DBFA68"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 xml:space="preserve">El banquete en la Biblia es utilizado para demostrar la abundancia y generosidad de Dios quien desde el principio de la creación se preocupa y provee el sustento necesario para su creación. Dios conoce y entiende las necesidades básicas que tenemos, y la narrativa bíblica demuestra como a lo largo de la historia el alimento ha sido expresión del amor de Dios. Por ejemplo, para describir la Tierra Prometida al pueblo de Israel se le describe como un lugar donde mana leche y miel (Éxodo 3:8). También Jesús en su ministerio afirma el alimento como lugar de encuentro y comunión con Dios y con los demás; él mismo participó en numerosas comidas y banquetes, y se proclamó como el pan vivo bajado del Cielo que da vida al mundo (Juan 6:33).  </w:t>
      </w:r>
    </w:p>
    <w:p w14:paraId="3C222EE4" w14:textId="77777777" w:rsidR="00B10E76" w:rsidRPr="008F4367" w:rsidRDefault="00B10E76" w:rsidP="00B10E76">
      <w:pPr>
        <w:spacing w:line="276" w:lineRule="auto"/>
        <w:rPr>
          <w:rFonts w:ascii="Garamond" w:eastAsia="Calibri" w:hAnsi="Garamond" w:cs="Times New Roman"/>
          <w:sz w:val="26"/>
          <w:szCs w:val="26"/>
          <w:lang w:val="es-CO"/>
        </w:rPr>
      </w:pPr>
    </w:p>
    <w:p w14:paraId="066DA2C5"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Como cualquier invitación, el banquete requiere aceptación y participación. No se puede obligar a nadie a participar a una fiesta.</w:t>
      </w:r>
      <w:r w:rsidRPr="008F4367">
        <w:rPr>
          <w:rFonts w:ascii="Garamond" w:hAnsi="Garamond" w:cs="Times New Roman"/>
          <w:sz w:val="26"/>
          <w:szCs w:val="26"/>
          <w:lang w:val="es-CO"/>
        </w:rPr>
        <w:t xml:space="preserve"> </w:t>
      </w:r>
      <w:r w:rsidRPr="008F4367">
        <w:rPr>
          <w:rFonts w:ascii="Garamond" w:eastAsia="Calibri" w:hAnsi="Garamond" w:cs="Times New Roman"/>
          <w:sz w:val="26"/>
          <w:szCs w:val="26"/>
          <w:lang w:val="es-CO"/>
        </w:rPr>
        <w:t>Jesús, al contar la parábola del banquete para la boda del hijo del rey, enfatiza la urgencia de responder y participar en el plan de Dios. La invitación proviene del rey que quiere compartir con algunos invitados seleccionados la ocasión especial. Participar en una boda significa ser testigos del amor y compromiso que dos personas expresan públicamente. Una boda es una fiesta de amor y un momento de alianzas entre familias que se convierten en una familia más grande. El rey quiere que sus invitados participen en ese singular momento y compartan la alegría de la familia real.</w:t>
      </w:r>
    </w:p>
    <w:p w14:paraId="370A0D0C" w14:textId="77777777" w:rsidR="00B10E76" w:rsidRPr="008F4367" w:rsidRDefault="00B10E76" w:rsidP="00B10E76">
      <w:pPr>
        <w:spacing w:line="276" w:lineRule="auto"/>
        <w:rPr>
          <w:rFonts w:ascii="Garamond" w:eastAsia="Calibri" w:hAnsi="Garamond" w:cs="Times New Roman"/>
          <w:sz w:val="26"/>
          <w:szCs w:val="26"/>
          <w:lang w:val="es-CO"/>
        </w:rPr>
      </w:pPr>
    </w:p>
    <w:p w14:paraId="17A36904"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 xml:space="preserve">Los invitados declinaron y rechazaron dos veces la invitación sin tener en cuenta la insistencia del rey que envió a sus criados a llamarlos después de preparar el banquete. En lugar de aceptar, ellos rechazaron, maltrataron y hasta mataron a algunos de los mensajeros. La parábola muestra la hostilidad e incapacidad de los invitados de reconocer la generosidad y atención que el rey tiene hacia ellos. También enfatiza en como nosotros respondemos a la invitación constante que Dios hace para nuestra propia salvación. El hecho de que los invitados dieron prioridad a sus terrenos, negocios y que maltrataron a los mensajeros del rey hasta la muerte, señala que han cambiado el banquete por cosas materiales o no quieren ser asociados </w:t>
      </w:r>
      <w:r w:rsidRPr="008F4367">
        <w:rPr>
          <w:rFonts w:ascii="Garamond" w:eastAsia="Calibri" w:hAnsi="Garamond" w:cs="Times New Roman"/>
          <w:sz w:val="26"/>
          <w:szCs w:val="26"/>
          <w:lang w:val="es-CO"/>
        </w:rPr>
        <w:lastRenderedPageBreak/>
        <w:t xml:space="preserve">con el rey. La parábola se presenta en los últimos capítulos del evangelio de Mateo, donde se narra el momento del juicio final en el que Dios llamará a cada uno para ser juzgado según sus hechos. </w:t>
      </w:r>
    </w:p>
    <w:p w14:paraId="73008841" w14:textId="77777777" w:rsidR="00B10E76" w:rsidRPr="008F4367" w:rsidRDefault="00B10E76" w:rsidP="00B10E76">
      <w:pPr>
        <w:spacing w:line="276" w:lineRule="auto"/>
        <w:rPr>
          <w:rFonts w:ascii="Garamond" w:eastAsia="Calibri" w:hAnsi="Garamond" w:cs="Times New Roman"/>
          <w:sz w:val="26"/>
          <w:szCs w:val="26"/>
          <w:lang w:val="es-CO"/>
        </w:rPr>
      </w:pPr>
    </w:p>
    <w:p w14:paraId="76782297"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Pero se trata de una invitación, depende de nosotros aceptar y participar. Cuando el rey descubre que los primeros invitados lo rechazaron, éstos son remplazados por toda clase de personas buenas y malas. El rey envió a sus criados a llamar y llevar al salón de bodas a todos los que encontraran. La hospitalidad del rey no tiene límites porque la boda se va a realizar. Este reclutamiento masivo muestra la inclusión y aceptación que tiene el rey para todas las personas al ofrecerles el banquete. El plan de Dios sigue adelante, incluso sobre la indiferencia y el rechazo.</w:t>
      </w:r>
    </w:p>
    <w:p w14:paraId="79D3FA28" w14:textId="77777777" w:rsidR="00B10E76" w:rsidRPr="008F4367" w:rsidRDefault="00B10E76" w:rsidP="00B10E76">
      <w:pPr>
        <w:spacing w:line="276" w:lineRule="auto"/>
        <w:rPr>
          <w:rFonts w:ascii="Garamond" w:eastAsia="Calibri" w:hAnsi="Garamond" w:cs="Times New Roman"/>
          <w:sz w:val="26"/>
          <w:szCs w:val="26"/>
          <w:lang w:val="es-CO"/>
        </w:rPr>
      </w:pPr>
    </w:p>
    <w:p w14:paraId="5430C1BF"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Es importante reconocer que la invitación de Dios es para todas las personas. Todos tenemos un lugar en el banquete de Dios. Pero la invitación debe recibirse con la vestimenta adecuada: un "traje de boda". Hay diferentes interpretaciones sobre el "traje de boda". Algunos estudiosos hablan de la vestimenta del bautismo, otros sostienen que es "ponerse" las enseñanzas y el ejemplo del amor de Jesús, el hijo del rey, cuya boda se celebra en la cruz. Los nuevos invitados recibirán todas las atenciones y beneficios de los primeros invitados, pero incluso si vienen de las calles, deben vestir el traje de boda y aceptar el protocolo esperado del rey. Si toman la oportunidad impreparados y sin compromiso, terminarán como los primeros invitados.</w:t>
      </w:r>
    </w:p>
    <w:p w14:paraId="6D85A7E8" w14:textId="77777777" w:rsidR="00B10E76" w:rsidRPr="008F4367" w:rsidRDefault="00B10E76" w:rsidP="00B10E76">
      <w:pPr>
        <w:spacing w:line="276" w:lineRule="auto"/>
        <w:rPr>
          <w:rFonts w:ascii="Garamond" w:eastAsia="Calibri" w:hAnsi="Garamond" w:cs="Times New Roman"/>
          <w:sz w:val="26"/>
          <w:szCs w:val="26"/>
          <w:lang w:val="es-CO"/>
        </w:rPr>
      </w:pPr>
    </w:p>
    <w:p w14:paraId="3B876239"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Podemos decir que cada encuentro con Dios es un banquete, una oferta única de abundancia, perdón y gracia. Cada Domingo Dios nos invita al banquete de su Hijo, nos ofrece el manjar de su Palabra y nos deleita con el sacramento del altar donde el Cordero de Dios, el Pan del Cielo, se hace alimento para nuestro sustento.</w:t>
      </w:r>
      <w:r w:rsidRPr="008F4367">
        <w:rPr>
          <w:rFonts w:ascii="Garamond" w:hAnsi="Garamond" w:cs="Times New Roman"/>
          <w:sz w:val="26"/>
          <w:szCs w:val="26"/>
          <w:lang w:val="es-CO"/>
        </w:rPr>
        <w:t xml:space="preserve"> </w:t>
      </w:r>
      <w:r w:rsidRPr="008F4367">
        <w:rPr>
          <w:rFonts w:ascii="Garamond" w:eastAsia="Calibri" w:hAnsi="Garamond" w:cs="Times New Roman"/>
          <w:sz w:val="26"/>
          <w:szCs w:val="26"/>
          <w:lang w:val="es-CO"/>
        </w:rPr>
        <w:t>Incluso si esta parábola es una metáfora, nos muestra la invitación y el compromiso todos los que Dios llama a su salvación debemos tener. Aceptar la invitación al banquete</w:t>
      </w:r>
      <w:r w:rsidRPr="008F4367">
        <w:rPr>
          <w:rFonts w:ascii="Garamond" w:hAnsi="Garamond" w:cs="Times New Roman"/>
          <w:sz w:val="26"/>
          <w:szCs w:val="26"/>
          <w:lang w:val="es-CO"/>
        </w:rPr>
        <w:t xml:space="preserve"> y </w:t>
      </w:r>
      <w:r w:rsidRPr="008F4367">
        <w:rPr>
          <w:rFonts w:ascii="Garamond" w:eastAsia="Calibri" w:hAnsi="Garamond" w:cs="Times New Roman"/>
          <w:sz w:val="26"/>
          <w:szCs w:val="26"/>
          <w:lang w:val="es-CO"/>
        </w:rPr>
        <w:t>gozar de hospitalidad del rey es posible cuando vestimos el traje de boda y somos testigos del amor del Hijo con acciones que dan prioridad a Dios.</w:t>
      </w:r>
    </w:p>
    <w:p w14:paraId="53CFF09C" w14:textId="77777777" w:rsidR="00B10E76" w:rsidRPr="008F4367" w:rsidRDefault="00B10E76" w:rsidP="00B10E76">
      <w:pPr>
        <w:spacing w:line="276" w:lineRule="auto"/>
        <w:rPr>
          <w:rFonts w:ascii="Garamond" w:eastAsia="Calibri" w:hAnsi="Garamond" w:cs="Times New Roman"/>
          <w:sz w:val="26"/>
          <w:szCs w:val="26"/>
          <w:lang w:val="es-CO"/>
        </w:rPr>
      </w:pPr>
    </w:p>
    <w:p w14:paraId="6B4E6A95" w14:textId="77777777" w:rsidR="00B10E76" w:rsidRPr="008F4367" w:rsidRDefault="00B10E76" w:rsidP="00B10E76">
      <w:pPr>
        <w:spacing w:line="276" w:lineRule="auto"/>
        <w:rPr>
          <w:rFonts w:ascii="Garamond" w:eastAsia="Calibri" w:hAnsi="Garamond" w:cs="Times New Roman"/>
          <w:sz w:val="26"/>
          <w:szCs w:val="26"/>
          <w:lang w:val="es-CO"/>
        </w:rPr>
      </w:pPr>
      <w:r w:rsidRPr="008F4367">
        <w:rPr>
          <w:rFonts w:ascii="Garamond" w:eastAsia="Calibri" w:hAnsi="Garamond" w:cs="Times New Roman"/>
          <w:sz w:val="26"/>
          <w:szCs w:val="26"/>
          <w:lang w:val="es-CO"/>
        </w:rPr>
        <w:t>Cuando queremos participar en el banquete con un comportamiento egoísta el rey se dará cuenta de que no estamos vistiendo el traje adecuado para participar en la boda de su hijo. Incluso si los criados nos permiten la entrada es el rey quien observa y reconoce a cada uno en particular. Por eso, la parábola termina diciendo que muchos son los llamados, pero pocos los escogidos. Debemos entonces trabajar diligentemente por estar entre los escogidos, reconociendo que el banquete al que Dios llama merece toda nuestra atención y dedicación. Amén.</w:t>
      </w:r>
    </w:p>
    <w:p w14:paraId="3A5BD522" w14:textId="77777777" w:rsidR="00B10E76" w:rsidRPr="008F4367" w:rsidRDefault="00B10E76" w:rsidP="00B10E76">
      <w:pPr>
        <w:rPr>
          <w:rFonts w:ascii="Garamond" w:eastAsia="Calibri" w:hAnsi="Garamond" w:cs="Times New Roman"/>
          <w:sz w:val="26"/>
          <w:szCs w:val="26"/>
          <w:lang w:val="es-CO"/>
        </w:rPr>
      </w:pPr>
    </w:p>
    <w:p w14:paraId="5E996E69" w14:textId="77777777" w:rsidR="00B10E76" w:rsidRPr="008F4367" w:rsidRDefault="00B10E76" w:rsidP="00B10E76">
      <w:pPr>
        <w:rPr>
          <w:rFonts w:ascii="Garamond" w:eastAsia="Calibri" w:hAnsi="Garamond" w:cs="Times New Roman"/>
          <w:b/>
          <w:bCs/>
          <w:i/>
          <w:iCs/>
          <w:sz w:val="26"/>
          <w:szCs w:val="26"/>
          <w:lang w:val="es-CO"/>
        </w:rPr>
      </w:pPr>
    </w:p>
    <w:p w14:paraId="51C1CFD2" w14:textId="77777777" w:rsidR="00B10E76" w:rsidRPr="008F4367" w:rsidRDefault="00B10E76" w:rsidP="00B10E76">
      <w:pPr>
        <w:rPr>
          <w:rFonts w:ascii="Garamond" w:eastAsia="Calibri" w:hAnsi="Garamond" w:cs="Times New Roman"/>
          <w:b/>
          <w:bCs/>
          <w:i/>
          <w:iCs/>
          <w:sz w:val="26"/>
          <w:szCs w:val="26"/>
          <w:lang w:val="es-CO"/>
        </w:rPr>
      </w:pPr>
    </w:p>
    <w:p w14:paraId="48447E6A" w14:textId="77777777" w:rsidR="00B10E76" w:rsidRPr="008F4367" w:rsidRDefault="00B10E76" w:rsidP="00B10E76">
      <w:pPr>
        <w:rPr>
          <w:rFonts w:ascii="Garamond" w:eastAsia="Calibri" w:hAnsi="Garamond" w:cs="Times New Roman"/>
          <w:b/>
          <w:bCs/>
          <w:i/>
          <w:iCs/>
          <w:sz w:val="26"/>
          <w:szCs w:val="26"/>
          <w:lang w:val="es-CO"/>
        </w:rPr>
      </w:pPr>
    </w:p>
    <w:p w14:paraId="0C308020" w14:textId="77777777" w:rsidR="00B10E76" w:rsidRPr="008F4367" w:rsidRDefault="00B10E76" w:rsidP="00B10E76">
      <w:pPr>
        <w:rPr>
          <w:rFonts w:ascii="Garamond" w:eastAsia="Calibri" w:hAnsi="Garamond" w:cs="Times New Roman"/>
          <w:b/>
          <w:bCs/>
          <w:i/>
          <w:iCs/>
          <w:sz w:val="26"/>
          <w:szCs w:val="26"/>
          <w:lang w:val="es-CO"/>
        </w:rPr>
      </w:pPr>
    </w:p>
    <w:p w14:paraId="68F46476" w14:textId="77777777" w:rsidR="00B10E76" w:rsidRPr="008F4367" w:rsidRDefault="00B10E76" w:rsidP="00B10E76">
      <w:pPr>
        <w:rPr>
          <w:rFonts w:ascii="Garamond" w:eastAsia="Calibri" w:hAnsi="Garamond" w:cs="Times New Roman"/>
          <w:b/>
          <w:bCs/>
          <w:i/>
          <w:iCs/>
          <w:sz w:val="26"/>
          <w:szCs w:val="26"/>
          <w:lang w:val="es-CO"/>
        </w:rPr>
      </w:pPr>
    </w:p>
    <w:p w14:paraId="727E76E2" w14:textId="77777777" w:rsidR="00B10E76" w:rsidRPr="008F4367" w:rsidRDefault="00B10E76" w:rsidP="00B10E76">
      <w:pPr>
        <w:rPr>
          <w:rFonts w:ascii="Garamond" w:eastAsia="Calibri" w:hAnsi="Garamond" w:cs="Times New Roman"/>
          <w:b/>
          <w:bCs/>
          <w:i/>
          <w:iCs/>
          <w:sz w:val="26"/>
          <w:szCs w:val="26"/>
          <w:lang w:val="es-CO"/>
        </w:rPr>
      </w:pPr>
    </w:p>
    <w:p w14:paraId="3C596690" w14:textId="77777777" w:rsidR="00B10E76" w:rsidRPr="008F4367" w:rsidRDefault="00B10E76" w:rsidP="00B10E76">
      <w:pPr>
        <w:rPr>
          <w:rFonts w:ascii="Garamond" w:eastAsia="Calibri" w:hAnsi="Garamond" w:cs="Times New Roman"/>
          <w:b/>
          <w:bCs/>
          <w:i/>
          <w:iCs/>
          <w:sz w:val="26"/>
          <w:szCs w:val="26"/>
          <w:lang w:val="es-CO"/>
        </w:rPr>
      </w:pPr>
    </w:p>
    <w:p w14:paraId="70F04CA6" w14:textId="78A3BB67" w:rsidR="0079754A" w:rsidRPr="008F4367" w:rsidRDefault="00B10E76" w:rsidP="00B10E76">
      <w:pPr>
        <w:rPr>
          <w:rFonts w:ascii="Garamond" w:eastAsia="Calibri" w:hAnsi="Garamond" w:cs="Times New Roman"/>
          <w:i/>
          <w:iCs/>
          <w:sz w:val="26"/>
          <w:szCs w:val="26"/>
          <w:lang w:val="es-CO"/>
        </w:rPr>
      </w:pPr>
      <w:r w:rsidRPr="008F4367">
        <w:rPr>
          <w:rFonts w:ascii="Garamond" w:eastAsia="Calibri" w:hAnsi="Garamond" w:cs="Times New Roman"/>
          <w:b/>
          <w:bCs/>
          <w:i/>
          <w:iCs/>
          <w:sz w:val="26"/>
          <w:szCs w:val="26"/>
          <w:lang w:val="es-CO"/>
        </w:rPr>
        <w:t>El Rvdo. Dr. Fabián Villalobos</w:t>
      </w:r>
      <w:r w:rsidRPr="008F4367">
        <w:rPr>
          <w:rFonts w:ascii="Garamond" w:eastAsia="Calibri" w:hAnsi="Garamond" w:cs="Times New Roman"/>
          <w:i/>
          <w:iCs/>
          <w:sz w:val="26"/>
          <w:szCs w:val="26"/>
          <w:lang w:val="es-CO"/>
        </w:rPr>
        <w:t xml:space="preserve"> es Rector en la Iglesia Episcopal Cristo en la Diócesis de Dallas, Texas.</w:t>
      </w:r>
    </w:p>
    <w:sectPr w:rsidR="0079754A" w:rsidRPr="008F4367"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BCB0" w14:textId="77777777" w:rsidR="00737453" w:rsidRDefault="00737453" w:rsidP="00563619">
      <w:r>
        <w:separator/>
      </w:r>
    </w:p>
  </w:endnote>
  <w:endnote w:type="continuationSeparator" w:id="0">
    <w:p w14:paraId="0F648501" w14:textId="77777777" w:rsidR="00737453" w:rsidRDefault="0073745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FF99" w14:textId="77777777" w:rsidR="00737453" w:rsidRDefault="00737453" w:rsidP="00563619">
      <w:r>
        <w:separator/>
      </w:r>
    </w:p>
  </w:footnote>
  <w:footnote w:type="continuationSeparator" w:id="0">
    <w:p w14:paraId="335D7AA1" w14:textId="77777777" w:rsidR="00737453" w:rsidRDefault="0073745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1356"/>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37453"/>
    <w:rsid w:val="007439FA"/>
    <w:rsid w:val="007448A2"/>
    <w:rsid w:val="0075016E"/>
    <w:rsid w:val="00751D88"/>
    <w:rsid w:val="00753AA9"/>
    <w:rsid w:val="00754C05"/>
    <w:rsid w:val="00754EA0"/>
    <w:rsid w:val="0076493C"/>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367"/>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0E76"/>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6C8E"/>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B4C65"/>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2023-09-21T12:58:00Z</cp:lastPrinted>
  <dcterms:created xsi:type="dcterms:W3CDTF">2023-09-21T12:58:00Z</dcterms:created>
  <dcterms:modified xsi:type="dcterms:W3CDTF">2023-09-21T13:30:00Z</dcterms:modified>
</cp:coreProperties>
</file>