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ABFA" w14:textId="198D3EF4" w:rsidR="004E2342" w:rsidRPr="004E2342" w:rsidRDefault="003C45B7" w:rsidP="004E2342">
      <w:pPr>
        <w:spacing w:after="0" w:line="240" w:lineRule="auto"/>
        <w:rPr>
          <w:rFonts w:ascii="Garamond" w:eastAsia="Calibri" w:hAnsi="Garamond" w:cs="Times New Roman"/>
          <w:bCs/>
          <w:sz w:val="25"/>
          <w:szCs w:val="25"/>
          <w:lang w:val="es-ES"/>
        </w:rPr>
      </w:pPr>
      <w:r w:rsidRPr="004E2342">
        <w:rPr>
          <w:rFonts w:ascii="Garamond" w:eastAsia="Calibri" w:hAnsi="Garamond" w:cs="Times New Roman"/>
          <w:bCs/>
          <w:noProof/>
          <w:sz w:val="25"/>
          <w:szCs w:val="25"/>
          <w:lang w:val="es-ES"/>
        </w:rPr>
        <w:drawing>
          <wp:inline distT="0" distB="0" distL="0" distR="0" wp14:anchorId="5B411146" wp14:editId="2F5DFFF8">
            <wp:extent cx="1821343" cy="1302328"/>
            <wp:effectExtent l="0" t="0" r="0" b="635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155" cy="146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A5630" w14:textId="77777777" w:rsidR="004E2342" w:rsidRPr="004E2342" w:rsidRDefault="004E2342" w:rsidP="004E2342">
      <w:pPr>
        <w:spacing w:after="0"/>
        <w:rPr>
          <w:rFonts w:ascii="Garamond" w:hAnsi="Garamond"/>
          <w:sz w:val="25"/>
          <w:szCs w:val="25"/>
          <w:lang w:val="es-ES"/>
        </w:rPr>
      </w:pPr>
    </w:p>
    <w:p w14:paraId="53992409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</w:pPr>
      <w:r w:rsidRPr="004E2342"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  <w:t>11 de febrero de 2024 - Último domingo de la Epifanía (B)</w:t>
      </w:r>
    </w:p>
    <w:p w14:paraId="35085ABE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</w:pPr>
      <w:r w:rsidRPr="004E2342"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  <w:t>Fondo Absalón Jones</w:t>
      </w:r>
    </w:p>
    <w:p w14:paraId="1C8DECF6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</w:p>
    <w:p w14:paraId="0BC86D37" w14:textId="27BA1265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</w:pPr>
      <w:r w:rsidRPr="004E2342"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  <w:t>¿Qué es el Fondo Absalom Jones?</w:t>
      </w:r>
    </w:p>
    <w:p w14:paraId="23129446" w14:textId="2B4D4695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  <w:r w:rsidRPr="004E2342">
        <w:rPr>
          <w:rStyle w:val="eop"/>
          <w:rFonts w:ascii="Garamond" w:hAnsi="Garamond" w:cs="Segoe UI"/>
          <w:sz w:val="25"/>
          <w:szCs w:val="25"/>
          <w:lang w:val="es-US"/>
        </w:rPr>
        <w:t>El Absalom Jones Fund for Episcopal HBCUs apoya a dos instituciones afiliadas a la Iglesia Episcopal desde el siglo XIX: Saint Augustine's University en Raleigh, Carolina del Norte, y Voorhees University en Denmark, Carolina del Sur.</w:t>
      </w:r>
    </w:p>
    <w:p w14:paraId="1ACF0B3D" w14:textId="4F83BCB2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</w:p>
    <w:p w14:paraId="13EED36B" w14:textId="4E99833E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  <w:r w:rsidRPr="004E2342">
        <w:rPr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211FE19E" wp14:editId="650C08D9">
            <wp:simplePos x="0" y="0"/>
            <wp:positionH relativeFrom="column">
              <wp:posOffset>2101850</wp:posOffset>
            </wp:positionH>
            <wp:positionV relativeFrom="paragraph">
              <wp:posOffset>62788</wp:posOffset>
            </wp:positionV>
            <wp:extent cx="1833245" cy="1605280"/>
            <wp:effectExtent l="0" t="0" r="0" b="0"/>
            <wp:wrapSquare wrapText="bothSides"/>
            <wp:docPr id="105704112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04112" name="Picture 3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342">
        <w:rPr>
          <w:rStyle w:val="eop"/>
          <w:rFonts w:ascii="Garamond" w:hAnsi="Garamond" w:cs="Segoe UI"/>
          <w:sz w:val="25"/>
          <w:szCs w:val="25"/>
          <w:lang w:val="es-US"/>
        </w:rPr>
        <w:t>En 1804, Absalom Jones fue el primer afroamericano ordenado sacerdote en la Iglesia Episcopal. Su testimonio del camino de Jesús incluyó esfuerzos por abolir la esclavitud y levantar a todos los abatidos. Comprendió que la educación es la clave de la emancipación. Honramos a Absalom Jones apoyando a nuestras HBCU, que preparan a los líderes con talento que continuarán la labor de construir una sociedad más justa y humana.</w:t>
      </w:r>
    </w:p>
    <w:p w14:paraId="4C316273" w14:textId="571A206F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</w:p>
    <w:p w14:paraId="1D9AA08F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</w:pPr>
      <w:r w:rsidRPr="004E2342"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  <w:t>¿Qué es una HBCU?</w:t>
      </w:r>
    </w:p>
    <w:p w14:paraId="4F238A4B" w14:textId="77777777" w:rsid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  <w:r w:rsidRPr="004E2342">
        <w:rPr>
          <w:rStyle w:val="eop"/>
          <w:rFonts w:ascii="Garamond" w:hAnsi="Garamond" w:cs="Segoe UI"/>
          <w:sz w:val="25"/>
          <w:szCs w:val="25"/>
          <w:lang w:val="es-US"/>
        </w:rPr>
        <w:t xml:space="preserve">Las universidades históricamente negras (HBCU) se fundaron para crear entornos educativos dinámicos, solidarios y </w:t>
      </w:r>
    </w:p>
    <w:p w14:paraId="4B5D84A8" w14:textId="77777777" w:rsidR="004E2342" w:rsidRPr="004E2342" w:rsidRDefault="004E2342" w:rsidP="004E2342">
      <w:pPr>
        <w:spacing w:after="0" w:line="240" w:lineRule="auto"/>
        <w:rPr>
          <w:rFonts w:ascii="Garamond" w:eastAsia="Calibri" w:hAnsi="Garamond" w:cs="Times New Roman"/>
          <w:bCs/>
          <w:sz w:val="25"/>
          <w:szCs w:val="25"/>
          <w:lang w:val="es-ES"/>
        </w:rPr>
      </w:pPr>
      <w:r w:rsidRPr="004E2342">
        <w:rPr>
          <w:rFonts w:ascii="Garamond" w:eastAsia="Calibri" w:hAnsi="Garamond" w:cs="Times New Roman"/>
          <w:bCs/>
          <w:noProof/>
          <w:sz w:val="25"/>
          <w:szCs w:val="25"/>
          <w:lang w:val="es-ES"/>
        </w:rPr>
        <w:drawing>
          <wp:inline distT="0" distB="0" distL="0" distR="0" wp14:anchorId="622F0B72" wp14:editId="41D70F12">
            <wp:extent cx="1821343" cy="1302328"/>
            <wp:effectExtent l="0" t="0" r="0" b="6350"/>
            <wp:docPr id="593620277" name="Picture 593620277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155" cy="146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6F6D3" w14:textId="77777777" w:rsidR="004E2342" w:rsidRPr="004E2342" w:rsidRDefault="004E2342" w:rsidP="004E2342">
      <w:pPr>
        <w:spacing w:after="0"/>
        <w:rPr>
          <w:rFonts w:ascii="Garamond" w:hAnsi="Garamond"/>
          <w:sz w:val="25"/>
          <w:szCs w:val="25"/>
          <w:lang w:val="es-ES"/>
        </w:rPr>
      </w:pPr>
    </w:p>
    <w:p w14:paraId="4F27D5AB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</w:pPr>
      <w:r w:rsidRPr="004E2342"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  <w:t>11 de febrero de 2024 - Último domingo de la Epifanía (B)</w:t>
      </w:r>
    </w:p>
    <w:p w14:paraId="463CD2DE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</w:pPr>
      <w:r w:rsidRPr="004E2342"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  <w:t>Fondo Absalón Jones</w:t>
      </w:r>
    </w:p>
    <w:p w14:paraId="26726F02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</w:p>
    <w:p w14:paraId="0F1969D5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</w:pPr>
      <w:r w:rsidRPr="004E2342"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  <w:t>¿Qué es el Fondo Absalom Jones?</w:t>
      </w:r>
    </w:p>
    <w:p w14:paraId="5CFDDC81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  <w:r w:rsidRPr="004E2342">
        <w:rPr>
          <w:rStyle w:val="eop"/>
          <w:rFonts w:ascii="Garamond" w:hAnsi="Garamond" w:cs="Segoe UI"/>
          <w:sz w:val="25"/>
          <w:szCs w:val="25"/>
          <w:lang w:val="es-US"/>
        </w:rPr>
        <w:t>El Absalom Jones Fund for Episcopal HBCUs apoya a dos instituciones afiliadas a la Iglesia Episcopal desde el siglo XIX: Saint Augustine's University en Raleigh, Carolina del Norte, y Voorhees University en Denmark, Carolina del Sur.</w:t>
      </w:r>
    </w:p>
    <w:p w14:paraId="12012FAF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</w:p>
    <w:p w14:paraId="528F18DA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  <w:r w:rsidRPr="004E2342">
        <w:rPr>
          <w:noProof/>
          <w:sz w:val="25"/>
          <w:szCs w:val="25"/>
        </w:rPr>
        <w:drawing>
          <wp:anchor distT="0" distB="0" distL="114300" distR="114300" simplePos="0" relativeHeight="251661312" behindDoc="1" locked="0" layoutInCell="1" allowOverlap="1" wp14:anchorId="726A0CA3" wp14:editId="6973C704">
            <wp:simplePos x="0" y="0"/>
            <wp:positionH relativeFrom="column">
              <wp:posOffset>2101850</wp:posOffset>
            </wp:positionH>
            <wp:positionV relativeFrom="paragraph">
              <wp:posOffset>62788</wp:posOffset>
            </wp:positionV>
            <wp:extent cx="1833245" cy="1605280"/>
            <wp:effectExtent l="0" t="0" r="0" b="0"/>
            <wp:wrapSquare wrapText="bothSides"/>
            <wp:docPr id="344329480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04112" name="Picture 3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342">
        <w:rPr>
          <w:rStyle w:val="eop"/>
          <w:rFonts w:ascii="Garamond" w:hAnsi="Garamond" w:cs="Segoe UI"/>
          <w:sz w:val="25"/>
          <w:szCs w:val="25"/>
          <w:lang w:val="es-US"/>
        </w:rPr>
        <w:t>En 1804, Absalom Jones fue el primer afroamericano ordenado sacerdote en la Iglesia Episcopal. Su testimonio del camino de Jesús incluyó esfuerzos por abolir la esclavitud y levantar a todos los abatidos. Comprendió que la educación es la clave de la emancipación. Honramos a Absalom Jones apoyando a nuestras HBCU, que preparan a los líderes con talento que continuarán la labor de construir una sociedad más justa y humana.</w:t>
      </w:r>
    </w:p>
    <w:p w14:paraId="56B93996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</w:p>
    <w:p w14:paraId="1AE319E5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</w:pPr>
      <w:r w:rsidRPr="004E2342"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  <w:t>¿Qué es una HBCU?</w:t>
      </w:r>
    </w:p>
    <w:p w14:paraId="156516F9" w14:textId="77777777" w:rsid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  <w:r w:rsidRPr="004E2342">
        <w:rPr>
          <w:rStyle w:val="eop"/>
          <w:rFonts w:ascii="Garamond" w:hAnsi="Garamond" w:cs="Segoe UI"/>
          <w:sz w:val="25"/>
          <w:szCs w:val="25"/>
          <w:lang w:val="es-US"/>
        </w:rPr>
        <w:t xml:space="preserve">Las universidades históricamente negras (HBCU) se fundaron para crear entornos educativos dinámicos, solidarios y </w:t>
      </w:r>
    </w:p>
    <w:p w14:paraId="5BBBF5E5" w14:textId="77777777" w:rsid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</w:p>
    <w:p w14:paraId="500E4C10" w14:textId="5AD6B79B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  <w:r w:rsidRPr="004E2342">
        <w:rPr>
          <w:rStyle w:val="eop"/>
          <w:rFonts w:ascii="Garamond" w:hAnsi="Garamond" w:cs="Segoe UI"/>
          <w:sz w:val="25"/>
          <w:szCs w:val="25"/>
          <w:lang w:val="es-US"/>
        </w:rPr>
        <w:t>fortalecedores para jóvenes de diversos orígenes. En la actualidad hay más de 100 HBCU en Estados Unidos, incluidas instituciones públicas y privadas y escuelas profesionales de Derecho y Medicina.</w:t>
      </w:r>
    </w:p>
    <w:p w14:paraId="4F88F1E8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</w:p>
    <w:p w14:paraId="53B520EE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  <w:r w:rsidRPr="004E2342">
        <w:rPr>
          <w:rStyle w:val="eop"/>
          <w:rFonts w:ascii="Garamond" w:hAnsi="Garamond" w:cs="Segoe UI"/>
          <w:sz w:val="25"/>
          <w:szCs w:val="25"/>
          <w:lang w:val="es-US"/>
        </w:rPr>
        <w:t>Según un estudio publicado por la United Negro College Fund, las universidades históricamente negras son responsables de la formación de aproximadamente el 70% de los médicos y dentistas negros, el 50% de los ingenieros y profesores de escuelas públicas negros y el 35% de los abogados negros.</w:t>
      </w:r>
    </w:p>
    <w:p w14:paraId="66BD2785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</w:p>
    <w:p w14:paraId="01A20A16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</w:pPr>
      <w:r w:rsidRPr="004E2342"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  <w:t>¿Por qué apoyar a nuestras HBCU episcopales?</w:t>
      </w:r>
    </w:p>
    <w:p w14:paraId="4069AFA1" w14:textId="1EFBDA82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  <w:r w:rsidRPr="004E2342">
        <w:rPr>
          <w:rStyle w:val="eop"/>
          <w:rFonts w:ascii="Garamond" w:hAnsi="Garamond" w:cs="Segoe UI"/>
          <w:sz w:val="25"/>
          <w:szCs w:val="25"/>
          <w:lang w:val="es-US"/>
        </w:rPr>
        <w:t>Voorhees University y Saint Augustine's proporcionan una excelente educación en artes liberales a miles de estudiantes, la mayoría de los cuales proceden de hogares con bajos ingresos, y más del 40% de los cuales son los primeros de sus familias en asistir a una universidad de cuatro años. La labor evangélica de educación y emancipación, evangelización y formación, reconciliación y compromiso con una sociedad y un mundo justos y humanos se lleva a cabo en estas escuelas. Sin embargo, en el clima económico y político actual, las HBCU luchan cada vez más por conseguir los fondos que necesitan para mantener sus instalaciones, retener al excelente profesorado y proporcionar las tan necesarias ayudas económicas a los estudiantes.</w:t>
      </w:r>
    </w:p>
    <w:p w14:paraId="318391D3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</w:p>
    <w:p w14:paraId="1F7E24E5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</w:pPr>
      <w:r w:rsidRPr="004E2342"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  <w:t>Colecta para la fiesta de Absalón Jones</w:t>
      </w:r>
    </w:p>
    <w:p w14:paraId="3E48EE5C" w14:textId="127C47B0" w:rsidR="00ED01BB" w:rsidRDefault="004E2342" w:rsidP="004E2342">
      <w:pPr>
        <w:pStyle w:val="paragraph"/>
        <w:spacing w:before="0" w:after="0"/>
        <w:rPr>
          <w:rFonts w:ascii="Garamond" w:hAnsi="Garamond" w:cs="Segoe UI"/>
          <w:sz w:val="25"/>
          <w:szCs w:val="25"/>
        </w:rPr>
      </w:pPr>
      <w:r w:rsidRPr="004E2342">
        <w:rPr>
          <w:rFonts w:ascii="Garamond" w:hAnsi="Garamond" w:cs="Segoe UI"/>
          <w:sz w:val="25"/>
          <w:szCs w:val="25"/>
        </w:rPr>
        <w:t>Líbranos, oh Padre celestial, de toda ligadura de prejuicio y temor, a fin de que, al honrar la inquebrantable valentía de tu siervo Absalón Jones, manifestemos en nuestras vidas el amor reconciliador y la libertad verdadera de los hijos de Dios que nos diste en tu Hijo nuestro salvador Jesucristo; que vive y reina contigo y el Espíritu Santo, un solo Dios, por los siglos de los siglos. Amén.</w:t>
      </w:r>
    </w:p>
    <w:p w14:paraId="387193D2" w14:textId="77777777" w:rsid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</w:p>
    <w:p w14:paraId="7840B9B9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  <w:r w:rsidRPr="004E2342">
        <w:rPr>
          <w:rStyle w:val="eop"/>
          <w:rFonts w:ascii="Garamond" w:hAnsi="Garamond" w:cs="Segoe UI"/>
          <w:sz w:val="25"/>
          <w:szCs w:val="25"/>
          <w:lang w:val="es-US"/>
        </w:rPr>
        <w:t>fortalecedores para jóvenes de diversos orígenes. En la actualidad hay más de 100 HBCU en Estados Unidos, incluidas instituciones públicas y privadas y escuelas profesionales de Derecho y Medicina.</w:t>
      </w:r>
    </w:p>
    <w:p w14:paraId="6621F7A0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</w:p>
    <w:p w14:paraId="402593E9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  <w:r w:rsidRPr="004E2342">
        <w:rPr>
          <w:rStyle w:val="eop"/>
          <w:rFonts w:ascii="Garamond" w:hAnsi="Garamond" w:cs="Segoe UI"/>
          <w:sz w:val="25"/>
          <w:szCs w:val="25"/>
          <w:lang w:val="es-US"/>
        </w:rPr>
        <w:t>Según un estudio publicado por la United Negro College Fund, las universidades históricamente negras son responsables de la formación de aproximadamente el 70% de los médicos y dentistas negros, el 50% de los ingenieros y profesores de escuelas públicas negros y el 35% de los abogados negros.</w:t>
      </w:r>
    </w:p>
    <w:p w14:paraId="7CA822DD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</w:p>
    <w:p w14:paraId="594E7497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</w:pPr>
      <w:r w:rsidRPr="004E2342"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  <w:t>¿Por qué apoyar a nuestras HBCU episcopales?</w:t>
      </w:r>
    </w:p>
    <w:p w14:paraId="31DBABE2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  <w:r w:rsidRPr="004E2342">
        <w:rPr>
          <w:rStyle w:val="eop"/>
          <w:rFonts w:ascii="Garamond" w:hAnsi="Garamond" w:cs="Segoe UI"/>
          <w:sz w:val="25"/>
          <w:szCs w:val="25"/>
          <w:lang w:val="es-US"/>
        </w:rPr>
        <w:t>Voorhees University y Saint Augustine's proporcionan una excelente educación en artes liberales a miles de estudiantes, la mayoría de los cuales proceden de hogares con bajos ingresos, y más del 40% de los cuales son los primeros de sus familias en asistir a una universidad de cuatro años. La labor evangélica de educación y emancipación, evangelización y formación, reconciliación y compromiso con una sociedad y un mundo justos y humanos se lleva a cabo en estas escuelas. Sin embargo, en el clima económico y político actual, las HBCU luchan cada vez más por conseguir los fondos que necesitan para mantener sus instalaciones, retener al excelente profesorado y proporcionar las tan necesarias ayudas económicas a los estudiantes.</w:t>
      </w:r>
    </w:p>
    <w:p w14:paraId="535DCD93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sz w:val="25"/>
          <w:szCs w:val="25"/>
          <w:lang w:val="es-US"/>
        </w:rPr>
      </w:pPr>
    </w:p>
    <w:p w14:paraId="50A45D63" w14:textId="77777777" w:rsidR="004E2342" w:rsidRPr="004E2342" w:rsidRDefault="004E2342" w:rsidP="004E2342">
      <w:pPr>
        <w:pStyle w:val="paragraph"/>
        <w:spacing w:before="0" w:after="0"/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</w:pPr>
      <w:r w:rsidRPr="004E2342"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  <w:t>Colecta para la fiesta de Absalón Jones</w:t>
      </w:r>
    </w:p>
    <w:p w14:paraId="7EB9C96F" w14:textId="1F4E8CF7" w:rsidR="004E2342" w:rsidRPr="004E2342" w:rsidRDefault="004E2342" w:rsidP="004E2342">
      <w:pPr>
        <w:pStyle w:val="paragraph"/>
        <w:spacing w:before="0" w:after="0"/>
        <w:rPr>
          <w:rFonts w:ascii="Garamond" w:hAnsi="Garamond"/>
          <w:sz w:val="25"/>
          <w:szCs w:val="25"/>
        </w:rPr>
      </w:pPr>
      <w:r w:rsidRPr="004E2342">
        <w:rPr>
          <w:rFonts w:ascii="Garamond" w:hAnsi="Garamond" w:cs="Segoe UI"/>
          <w:sz w:val="25"/>
          <w:szCs w:val="25"/>
        </w:rPr>
        <w:t>Líbranos, oh Padre celestial, de toda ligadura de prejuicio y temor, a fin de que, al honrar la inquebrantable valentía de tu siervo Absalón Jones, manifestemos en nuestras vidas el amor reconciliador y la libertad verdadera de los hijos de Dios que nos diste en tu Hijo nuestro salvador Jesucristo; que vive y reina contigo y el Espíritu Santo, un solo Dios, por los siglos de los siglos. Amén.</w:t>
      </w:r>
    </w:p>
    <w:sectPr w:rsidR="004E2342" w:rsidRPr="004E2342" w:rsidSect="007035BF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40D5" w14:textId="77777777" w:rsidR="007035BF" w:rsidRDefault="007035BF" w:rsidP="005040FC">
      <w:r>
        <w:separator/>
      </w:r>
    </w:p>
  </w:endnote>
  <w:endnote w:type="continuationSeparator" w:id="0">
    <w:p w14:paraId="2E2B2D4C" w14:textId="77777777" w:rsidR="007035BF" w:rsidRDefault="007035BF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79288445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ación de la Iglesia Episcopal, 815 Second 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EB62E1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EB62E1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E268" w14:textId="77777777" w:rsidR="007035BF" w:rsidRDefault="007035BF" w:rsidP="005040FC">
      <w:r>
        <w:separator/>
      </w:r>
    </w:p>
  </w:footnote>
  <w:footnote w:type="continuationSeparator" w:id="0">
    <w:p w14:paraId="210000AE" w14:textId="77777777" w:rsidR="007035BF" w:rsidRDefault="007035BF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7"/>
  </w:num>
  <w:num w:numId="3" w16cid:durableId="1420172229">
    <w:abstractNumId w:val="4"/>
  </w:num>
  <w:num w:numId="4" w16cid:durableId="538591277">
    <w:abstractNumId w:val="22"/>
  </w:num>
  <w:num w:numId="5" w16cid:durableId="788668962">
    <w:abstractNumId w:val="6"/>
  </w:num>
  <w:num w:numId="6" w16cid:durableId="1881357305">
    <w:abstractNumId w:val="25"/>
  </w:num>
  <w:num w:numId="7" w16cid:durableId="304631312">
    <w:abstractNumId w:val="9"/>
  </w:num>
  <w:num w:numId="8" w16cid:durableId="1063258318">
    <w:abstractNumId w:val="14"/>
  </w:num>
  <w:num w:numId="9" w16cid:durableId="492455782">
    <w:abstractNumId w:val="7"/>
  </w:num>
  <w:num w:numId="10" w16cid:durableId="1506629490">
    <w:abstractNumId w:val="12"/>
  </w:num>
  <w:num w:numId="11" w16cid:durableId="740323866">
    <w:abstractNumId w:val="16"/>
  </w:num>
  <w:num w:numId="12" w16cid:durableId="81029574">
    <w:abstractNumId w:val="8"/>
  </w:num>
  <w:num w:numId="13" w16cid:durableId="803307068">
    <w:abstractNumId w:val="3"/>
  </w:num>
  <w:num w:numId="14" w16cid:durableId="1981185240">
    <w:abstractNumId w:val="11"/>
  </w:num>
  <w:num w:numId="15" w16cid:durableId="1154680894">
    <w:abstractNumId w:val="0"/>
  </w:num>
  <w:num w:numId="16" w16cid:durableId="1901400606">
    <w:abstractNumId w:val="18"/>
  </w:num>
  <w:num w:numId="17" w16cid:durableId="1079055008">
    <w:abstractNumId w:val="19"/>
  </w:num>
  <w:num w:numId="18" w16cid:durableId="740516654">
    <w:abstractNumId w:val="5"/>
  </w:num>
  <w:num w:numId="19" w16cid:durableId="580408190">
    <w:abstractNumId w:val="24"/>
  </w:num>
  <w:num w:numId="20" w16cid:durableId="102459256">
    <w:abstractNumId w:val="26"/>
  </w:num>
  <w:num w:numId="21" w16cid:durableId="1511069733">
    <w:abstractNumId w:val="27"/>
  </w:num>
  <w:num w:numId="22" w16cid:durableId="1217820111">
    <w:abstractNumId w:val="13"/>
  </w:num>
  <w:num w:numId="23" w16cid:durableId="1894996126">
    <w:abstractNumId w:val="20"/>
  </w:num>
  <w:num w:numId="24" w16cid:durableId="1880120887">
    <w:abstractNumId w:val="21"/>
  </w:num>
  <w:num w:numId="25" w16cid:durableId="360663972">
    <w:abstractNumId w:val="15"/>
  </w:num>
  <w:num w:numId="26" w16cid:durableId="602997155">
    <w:abstractNumId w:val="10"/>
  </w:num>
  <w:num w:numId="27" w16cid:durableId="964189869">
    <w:abstractNumId w:val="23"/>
  </w:num>
  <w:num w:numId="28" w16cid:durableId="1329480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3AC9"/>
    <w:rsid w:val="00015B0A"/>
    <w:rsid w:val="00034389"/>
    <w:rsid w:val="00037CF1"/>
    <w:rsid w:val="00051D8C"/>
    <w:rsid w:val="00053486"/>
    <w:rsid w:val="000649BA"/>
    <w:rsid w:val="0006569E"/>
    <w:rsid w:val="00070A43"/>
    <w:rsid w:val="00070E54"/>
    <w:rsid w:val="0007357C"/>
    <w:rsid w:val="000809F3"/>
    <w:rsid w:val="00081F66"/>
    <w:rsid w:val="000932EA"/>
    <w:rsid w:val="0009398F"/>
    <w:rsid w:val="00095B52"/>
    <w:rsid w:val="000B17A3"/>
    <w:rsid w:val="000B5A3A"/>
    <w:rsid w:val="000C1326"/>
    <w:rsid w:val="000E08DC"/>
    <w:rsid w:val="000E4A58"/>
    <w:rsid w:val="000F250B"/>
    <w:rsid w:val="000F2CA8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916CA"/>
    <w:rsid w:val="001B1508"/>
    <w:rsid w:val="001B3EDF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E67BA"/>
    <w:rsid w:val="002F1176"/>
    <w:rsid w:val="002F17A2"/>
    <w:rsid w:val="002F6AB5"/>
    <w:rsid w:val="0030447B"/>
    <w:rsid w:val="0030471D"/>
    <w:rsid w:val="00306A13"/>
    <w:rsid w:val="0031667B"/>
    <w:rsid w:val="00330971"/>
    <w:rsid w:val="0034412F"/>
    <w:rsid w:val="00354549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2342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B6F34"/>
    <w:rsid w:val="005E0928"/>
    <w:rsid w:val="005F03BD"/>
    <w:rsid w:val="005F28B9"/>
    <w:rsid w:val="00607BAF"/>
    <w:rsid w:val="00614713"/>
    <w:rsid w:val="00624B13"/>
    <w:rsid w:val="00637029"/>
    <w:rsid w:val="0064549B"/>
    <w:rsid w:val="00651168"/>
    <w:rsid w:val="006604FA"/>
    <w:rsid w:val="00661818"/>
    <w:rsid w:val="006660A7"/>
    <w:rsid w:val="006662F8"/>
    <w:rsid w:val="00671039"/>
    <w:rsid w:val="00675674"/>
    <w:rsid w:val="006803D5"/>
    <w:rsid w:val="00683316"/>
    <w:rsid w:val="006919A7"/>
    <w:rsid w:val="006931BE"/>
    <w:rsid w:val="006A0F6F"/>
    <w:rsid w:val="006A37A8"/>
    <w:rsid w:val="006C572C"/>
    <w:rsid w:val="006C7B1E"/>
    <w:rsid w:val="006D4007"/>
    <w:rsid w:val="006E2C9D"/>
    <w:rsid w:val="007035BF"/>
    <w:rsid w:val="00705A4E"/>
    <w:rsid w:val="00707439"/>
    <w:rsid w:val="00715F11"/>
    <w:rsid w:val="00720D72"/>
    <w:rsid w:val="00723C24"/>
    <w:rsid w:val="00731E51"/>
    <w:rsid w:val="007342AE"/>
    <w:rsid w:val="00735DF5"/>
    <w:rsid w:val="00743068"/>
    <w:rsid w:val="00745189"/>
    <w:rsid w:val="00745B12"/>
    <w:rsid w:val="007546D6"/>
    <w:rsid w:val="007552E2"/>
    <w:rsid w:val="007634DA"/>
    <w:rsid w:val="00771BA8"/>
    <w:rsid w:val="00782DA6"/>
    <w:rsid w:val="00783907"/>
    <w:rsid w:val="00784353"/>
    <w:rsid w:val="007950B4"/>
    <w:rsid w:val="00796E07"/>
    <w:rsid w:val="007A05E8"/>
    <w:rsid w:val="007A3483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65AA0"/>
    <w:rsid w:val="0087414D"/>
    <w:rsid w:val="00892994"/>
    <w:rsid w:val="008C042E"/>
    <w:rsid w:val="008E2805"/>
    <w:rsid w:val="008F7ABC"/>
    <w:rsid w:val="009134B7"/>
    <w:rsid w:val="009156DE"/>
    <w:rsid w:val="009246A8"/>
    <w:rsid w:val="009309AE"/>
    <w:rsid w:val="009366FA"/>
    <w:rsid w:val="00947C93"/>
    <w:rsid w:val="00950B81"/>
    <w:rsid w:val="0095286B"/>
    <w:rsid w:val="00955CC9"/>
    <w:rsid w:val="009575DD"/>
    <w:rsid w:val="00963786"/>
    <w:rsid w:val="0096722C"/>
    <w:rsid w:val="0097333C"/>
    <w:rsid w:val="0098086D"/>
    <w:rsid w:val="009857E2"/>
    <w:rsid w:val="009877B0"/>
    <w:rsid w:val="00992C8B"/>
    <w:rsid w:val="009A7397"/>
    <w:rsid w:val="009B3884"/>
    <w:rsid w:val="009B4589"/>
    <w:rsid w:val="009D25C7"/>
    <w:rsid w:val="009E3F75"/>
    <w:rsid w:val="009E5062"/>
    <w:rsid w:val="009F46EC"/>
    <w:rsid w:val="00A0325F"/>
    <w:rsid w:val="00A15B51"/>
    <w:rsid w:val="00A2197A"/>
    <w:rsid w:val="00A21C5C"/>
    <w:rsid w:val="00A2456C"/>
    <w:rsid w:val="00A276B8"/>
    <w:rsid w:val="00A3739A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07C"/>
    <w:rsid w:val="00AB6F91"/>
    <w:rsid w:val="00AB7248"/>
    <w:rsid w:val="00AD1CD3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95C35"/>
    <w:rsid w:val="00B974B6"/>
    <w:rsid w:val="00BA337C"/>
    <w:rsid w:val="00BB1F68"/>
    <w:rsid w:val="00BE450F"/>
    <w:rsid w:val="00BF0FBC"/>
    <w:rsid w:val="00BF13F4"/>
    <w:rsid w:val="00BF20E2"/>
    <w:rsid w:val="00BF59E2"/>
    <w:rsid w:val="00BF7A3C"/>
    <w:rsid w:val="00C103B4"/>
    <w:rsid w:val="00C106F2"/>
    <w:rsid w:val="00C12DF3"/>
    <w:rsid w:val="00C152B9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A7613"/>
    <w:rsid w:val="00CB3010"/>
    <w:rsid w:val="00CC103A"/>
    <w:rsid w:val="00CC27DA"/>
    <w:rsid w:val="00CC2C83"/>
    <w:rsid w:val="00CC7769"/>
    <w:rsid w:val="00CE08A8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81FB8"/>
    <w:rsid w:val="00D92B01"/>
    <w:rsid w:val="00D948CD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12BB9"/>
    <w:rsid w:val="00E316C9"/>
    <w:rsid w:val="00E356B4"/>
    <w:rsid w:val="00E41182"/>
    <w:rsid w:val="00E43651"/>
    <w:rsid w:val="00E44C78"/>
    <w:rsid w:val="00E46416"/>
    <w:rsid w:val="00E509C1"/>
    <w:rsid w:val="00E57763"/>
    <w:rsid w:val="00E608B2"/>
    <w:rsid w:val="00E61B3A"/>
    <w:rsid w:val="00E61DBC"/>
    <w:rsid w:val="00E620E8"/>
    <w:rsid w:val="00E63497"/>
    <w:rsid w:val="00E71F45"/>
    <w:rsid w:val="00E80119"/>
    <w:rsid w:val="00E80A80"/>
    <w:rsid w:val="00E8760A"/>
    <w:rsid w:val="00E91F87"/>
    <w:rsid w:val="00E95B5A"/>
    <w:rsid w:val="00E973C1"/>
    <w:rsid w:val="00EA1A24"/>
    <w:rsid w:val="00EA6D81"/>
    <w:rsid w:val="00EB1BDB"/>
    <w:rsid w:val="00EB4384"/>
    <w:rsid w:val="00EB62E1"/>
    <w:rsid w:val="00ED01BB"/>
    <w:rsid w:val="00EE6130"/>
    <w:rsid w:val="00EE69DA"/>
    <w:rsid w:val="00EF221A"/>
    <w:rsid w:val="00EF3E43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56328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character" w:customStyle="1" w:styleId="eop">
    <w:name w:val="eop"/>
    <w:basedOn w:val="DefaultParagraphFont"/>
    <w:rsid w:val="00F5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4</cp:revision>
  <cp:lastPrinted>2023-12-14T17:33:00Z</cp:lastPrinted>
  <dcterms:created xsi:type="dcterms:W3CDTF">2023-12-14T17:33:00Z</dcterms:created>
  <dcterms:modified xsi:type="dcterms:W3CDTF">2024-01-24T14:17:00Z</dcterms:modified>
</cp:coreProperties>
</file>